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E8" w:rsidRPr="009805F1" w:rsidRDefault="00E914E8" w:rsidP="00E914E8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5F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Усилена уголовная ответственность за нарушение правил дорожного движения при оставлении водителем места ДТП</w:t>
      </w:r>
    </w:p>
    <w:p w:rsidR="00E914E8" w:rsidRPr="009805F1" w:rsidRDefault="00E914E8" w:rsidP="00E914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05F1">
        <w:rPr>
          <w:rFonts w:ascii="Arial" w:eastAsia="Times New Roman" w:hAnsi="Arial" w:cs="Arial"/>
          <w:color w:val="000000"/>
          <w:sz w:val="21"/>
        </w:rPr>
        <w:t> </w:t>
      </w:r>
      <w:hyperlink r:id="rId4" w:tooltip="Прокуратура Архангельской области" w:history="1">
        <w:r w:rsidRPr="009805F1">
          <w:rPr>
            <w:rFonts w:ascii="inherit" w:eastAsia="Times New Roman" w:hAnsi="inherit" w:cs="Arial"/>
            <w:color w:val="005B79"/>
            <w:sz w:val="21"/>
          </w:rPr>
          <w:t xml:space="preserve">Прокуратура </w:t>
        </w:r>
        <w:r>
          <w:rPr>
            <w:rFonts w:ascii="inherit" w:eastAsia="Times New Roman" w:hAnsi="inherit" w:cs="Arial"/>
            <w:color w:val="005B79"/>
            <w:sz w:val="21"/>
          </w:rPr>
          <w:t>Вельского</w:t>
        </w:r>
        <w:r w:rsidRPr="009805F1">
          <w:rPr>
            <w:rFonts w:ascii="inherit" w:eastAsia="Times New Roman" w:hAnsi="inherit" w:cs="Arial"/>
            <w:color w:val="005B79"/>
            <w:sz w:val="21"/>
          </w:rPr>
          <w:t xml:space="preserve"> области</w:t>
        </w:r>
      </w:hyperlink>
    </w:p>
    <w:p w:rsidR="00E914E8" w:rsidRPr="00E914E8" w:rsidRDefault="00E914E8" w:rsidP="00E9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E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законами от 23 апреля 2019 года № 64-ФЗ и № 65-ФЗ уточнены условия привлечения к уголовной и административной ответственности за нарушение Правил дорожного движения Российской Федерации.</w:t>
      </w:r>
    </w:p>
    <w:p w:rsidR="00E914E8" w:rsidRPr="00E914E8" w:rsidRDefault="00E914E8" w:rsidP="00E914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914E8">
        <w:rPr>
          <w:color w:val="000000"/>
          <w:sz w:val="28"/>
          <w:szCs w:val="28"/>
        </w:rPr>
        <w:t>Так, в статью 264 Уголовного кодекса Российской Федерации внесены изменения, согласно которым ответственность за нарушение правил дорожного движения и эксплуатации транспортных средств, повлекшее по неосторожности причинение тяжкого вреда здоровью человека, смерть человека, смерть двух или более лиц (части 2, 4 и 6), распространяется не только на лиц, совершивших указанное нарушение в состоянии алкогольного опьянения, но и на лиц, оставивших место</w:t>
      </w:r>
      <w:proofErr w:type="gramEnd"/>
      <w:r w:rsidRPr="00E914E8">
        <w:rPr>
          <w:color w:val="000000"/>
          <w:sz w:val="28"/>
          <w:szCs w:val="28"/>
        </w:rPr>
        <w:t xml:space="preserve"> его совершения.</w:t>
      </w:r>
    </w:p>
    <w:p w:rsidR="00E914E8" w:rsidRPr="00E914E8" w:rsidRDefault="00E914E8" w:rsidP="00E914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14E8">
        <w:rPr>
          <w:color w:val="000000"/>
          <w:sz w:val="28"/>
          <w:szCs w:val="28"/>
        </w:rPr>
        <w:t>Соответственно административная ответственность за оставление водителем в нарушение Правил дорожного движения места дорожно-транспортного происшествия, участником которого он являлся (часть 2 статьи 12.27 Кодекса Российской Федерации об административных правонарушениях) наступает при отсутствии в его действиях признаков уголовно наказуемого деяния.</w:t>
      </w:r>
    </w:p>
    <w:p w:rsidR="00E914E8" w:rsidRPr="00E914E8" w:rsidRDefault="00E914E8" w:rsidP="00E914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вступили в силу с 24 апреля 2019 года.</w:t>
      </w:r>
    </w:p>
    <w:p w:rsidR="00000000" w:rsidRDefault="00E914E8" w:rsidP="00E914E8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E8"/>
    <w:rsid w:val="00E9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hoblprok.ru/ru/?g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2019-06-28T08:35:00Z</dcterms:created>
  <dcterms:modified xsi:type="dcterms:W3CDTF">2019-06-28T08:36:00Z</dcterms:modified>
</cp:coreProperties>
</file>