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10" w:rsidRPr="00FF42DA" w:rsidRDefault="002A3710" w:rsidP="002A3710">
      <w:pPr>
        <w:pStyle w:val="1"/>
        <w:numPr>
          <w:ilvl w:val="0"/>
          <w:numId w:val="2"/>
        </w:numPr>
        <w:spacing w:before="0" w:after="100" w:afterAutospacing="1" w:line="360" w:lineRule="auto"/>
        <w:ind w:left="0" w:firstLine="709"/>
        <w:jc w:val="center"/>
        <w:rPr>
          <w:rStyle w:val="af"/>
          <w:rFonts w:cs="Times New Roman"/>
          <w:bCs/>
          <w:sz w:val="28"/>
          <w:szCs w:val="28"/>
        </w:rPr>
      </w:pPr>
      <w:r w:rsidRPr="00FF42DA">
        <w:rPr>
          <w:rFonts w:cs="Times New Roman"/>
          <w:sz w:val="28"/>
          <w:szCs w:val="28"/>
        </w:rPr>
        <w:t>Топ-10 регионов, где большинство земельных участков имеют установленные границы</w:t>
      </w:r>
    </w:p>
    <w:p w:rsidR="002A3710" w:rsidRPr="00FF42DA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FF42DA">
        <w:rPr>
          <w:rStyle w:val="af"/>
          <w:rFonts w:ascii="Times New Roman" w:hAnsi="Times New Roman" w:cs="Times New Roman"/>
          <w:sz w:val="28"/>
          <w:szCs w:val="28"/>
        </w:rPr>
        <w:t>По данным Единого государственн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ого реестра недвижимости 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на 1 </w:t>
      </w:r>
      <w:r>
        <w:rPr>
          <w:rStyle w:val="af"/>
          <w:rFonts w:ascii="Times New Roman" w:hAnsi="Times New Roman" w:cs="Times New Roman"/>
          <w:sz w:val="28"/>
          <w:szCs w:val="28"/>
        </w:rPr>
        <w:t>июня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2020 </w:t>
      </w:r>
      <w:r>
        <w:rPr>
          <w:rStyle w:val="af"/>
          <w:rFonts w:ascii="Times New Roman" w:hAnsi="Times New Roman" w:cs="Times New Roman"/>
          <w:sz w:val="28"/>
          <w:szCs w:val="28"/>
        </w:rPr>
        <w:t>года в России насчитывается 60,8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2DA">
        <w:rPr>
          <w:rStyle w:val="af"/>
          <w:rFonts w:ascii="Times New Roman" w:hAnsi="Times New Roman" w:cs="Times New Roman"/>
          <w:sz w:val="28"/>
          <w:szCs w:val="28"/>
        </w:rPr>
        <w:t>млн</w:t>
      </w:r>
      <w:proofErr w:type="gramEnd"/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земельных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участков. Из них почти 37 </w:t>
      </w:r>
      <w:proofErr w:type="gramStart"/>
      <w:r>
        <w:rPr>
          <w:rStyle w:val="af"/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Style w:val="af"/>
          <w:rFonts w:ascii="Times New Roman" w:hAnsi="Times New Roman" w:cs="Times New Roman"/>
          <w:sz w:val="28"/>
          <w:szCs w:val="28"/>
        </w:rPr>
        <w:t xml:space="preserve">, 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>или 61%</w:t>
      </w:r>
      <w:r>
        <w:rPr>
          <w:rStyle w:val="af"/>
          <w:rFonts w:ascii="Times New Roman" w:hAnsi="Times New Roman" w:cs="Times New Roman"/>
          <w:sz w:val="28"/>
          <w:szCs w:val="28"/>
        </w:rPr>
        <w:t>,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 w:cs="Times New Roman"/>
          <w:sz w:val="28"/>
          <w:szCs w:val="28"/>
        </w:rPr>
        <w:t>–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с границами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, </w:t>
      </w:r>
      <w:r w:rsidRPr="00977C0F">
        <w:rPr>
          <w:rStyle w:val="af"/>
          <w:rFonts w:ascii="Times New Roman" w:hAnsi="Times New Roman" w:cs="Times New Roman"/>
          <w:sz w:val="28"/>
          <w:szCs w:val="28"/>
        </w:rPr>
        <w:t>местоположение которых установлено в соответствии с требованиями земельного законодательства.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За </w:t>
      </w:r>
      <w:r>
        <w:rPr>
          <w:rStyle w:val="af"/>
          <w:rFonts w:ascii="Times New Roman" w:hAnsi="Times New Roman" w:cs="Times New Roman"/>
          <w:sz w:val="28"/>
          <w:szCs w:val="28"/>
        </w:rPr>
        <w:t>пять месяцев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2020 года число земельных участков, границы которых </w:t>
      </w:r>
      <w:r>
        <w:rPr>
          <w:rStyle w:val="af"/>
          <w:rFonts w:ascii="Times New Roman" w:hAnsi="Times New Roman" w:cs="Times New Roman"/>
          <w:sz w:val="28"/>
          <w:szCs w:val="28"/>
        </w:rPr>
        <w:t>определены, увеличилось на 453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(+1%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). Федеральная кадастровая палата назвала топ-10 регионов, в которых большинство земельных участков имеют установленные границы. 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Несмотря на то, что обязательного требования о проведении межевания земельных участков действующее законодательство не предусматривает, число земельных участков с установленными границами в России постоянно растет. Установление границ земельного участка позволяет собственнику в будущем избежать споров с соседями о местонахождении смежных границ участков. К началу лета 2020 года число земельных участков с установленными границами в ЕГРН увеличилось на 453 тыс. (+1%). На 1 июня 2020 года в ЕГРН содержатся сведения о 60,8 млн земельных участков, из которых почти 37 млн (или 61%) имеют границы, местоположение которых установлено в соответствии с требованиями земельного законодательства.  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>По состоянию на 1 июня 2020 года в топ-10 регионов с наибольшей долей земельных участков с установленными границами вошли: Еврейская АО (98%), Магаданская область (95%), Ямало-Ненецкий АО (93%), республики Башкортостан (92%) и Татарстан (93%), Санкт-Петербург (92%), Ненецкий АО (92%), Свердловская область (92%), Калининградская область (91%), город Севастополь (88%).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Наименьшие доли земельных участков с установленными границами в ЕГРН по итогам пяти месяцев 2020 года </w:t>
      </w:r>
      <w:r w:rsidR="00414F82">
        <w:rPr>
          <w:rStyle w:val="af"/>
          <w:rFonts w:ascii="Times New Roman" w:hAnsi="Times New Roman" w:cs="Times New Roman"/>
          <w:b w:val="0"/>
          <w:sz w:val="28"/>
          <w:szCs w:val="28"/>
        </w:rPr>
        <w:t>–</w:t>
      </w:r>
      <w:bookmarkStart w:id="0" w:name="_GoBack"/>
      <w:bookmarkEnd w:id="0"/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в Республике Ингушетии (38%), Камчатском крае (38%), Ульяновской области (37%), Костромской области (33%).  </w:t>
      </w:r>
    </w:p>
    <w:p w:rsid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lastRenderedPageBreak/>
        <w:t>В период с января по июнь 2020 года самый высокий прирост земельных участков с установленными границами отмечен в Калининградской области (+18%) и Новосибирской области (+16%).</w:t>
      </w:r>
    </w:p>
    <w:p w:rsidR="003201E0" w:rsidRPr="0001157E" w:rsidRDefault="003201E0" w:rsidP="003201E0">
      <w:pPr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01157E">
        <w:rPr>
          <w:rFonts w:ascii="Times New Roman" w:hAnsi="Times New Roman"/>
          <w:sz w:val="28"/>
          <w:szCs w:val="24"/>
        </w:rPr>
        <w:t xml:space="preserve">На сегодняшний день по Архангельской области в </w:t>
      </w:r>
      <w:proofErr w:type="spellStart"/>
      <w:r w:rsidRPr="0001157E">
        <w:rPr>
          <w:rFonts w:ascii="Times New Roman" w:hAnsi="Times New Roman"/>
          <w:sz w:val="28"/>
          <w:szCs w:val="24"/>
        </w:rPr>
        <w:t>госреестре</w:t>
      </w:r>
      <w:proofErr w:type="spellEnd"/>
      <w:r w:rsidRPr="0001157E">
        <w:rPr>
          <w:rFonts w:ascii="Times New Roman" w:hAnsi="Times New Roman"/>
          <w:sz w:val="28"/>
          <w:szCs w:val="24"/>
        </w:rPr>
        <w:t xml:space="preserve"> 50% земельных участков имеют установленные границы. </w:t>
      </w:r>
      <w:r w:rsidR="00611F63" w:rsidRPr="0001157E">
        <w:rPr>
          <w:rFonts w:ascii="Times New Roman" w:hAnsi="Times New Roman"/>
          <w:sz w:val="28"/>
          <w:szCs w:val="24"/>
        </w:rPr>
        <w:t xml:space="preserve">В рамках реализации государственной программы «Развитие </w:t>
      </w:r>
      <w:proofErr w:type="spellStart"/>
      <w:r w:rsidR="00611F63" w:rsidRPr="0001157E">
        <w:rPr>
          <w:rFonts w:ascii="Times New Roman" w:hAnsi="Times New Roman"/>
          <w:sz w:val="28"/>
          <w:szCs w:val="24"/>
        </w:rPr>
        <w:t>имущественно-земельных</w:t>
      </w:r>
      <w:proofErr w:type="spellEnd"/>
      <w:r w:rsidR="00611F63" w:rsidRPr="0001157E">
        <w:rPr>
          <w:rFonts w:ascii="Times New Roman" w:hAnsi="Times New Roman"/>
          <w:sz w:val="28"/>
          <w:szCs w:val="24"/>
        </w:rPr>
        <w:t xml:space="preserve"> отношений Архангельской области» Правительством Архангельской области </w:t>
      </w:r>
      <w:r w:rsidR="00464DC3" w:rsidRPr="0001157E">
        <w:rPr>
          <w:rFonts w:ascii="Times New Roman" w:hAnsi="Times New Roman"/>
          <w:sz w:val="28"/>
          <w:szCs w:val="24"/>
        </w:rPr>
        <w:t xml:space="preserve">предусмотрено </w:t>
      </w:r>
      <w:r w:rsidR="0061102F" w:rsidRPr="0001157E">
        <w:rPr>
          <w:rFonts w:ascii="Times New Roman" w:hAnsi="Times New Roman"/>
          <w:sz w:val="28"/>
          <w:szCs w:val="24"/>
        </w:rPr>
        <w:t>проведение</w:t>
      </w:r>
      <w:r w:rsidR="00464DC3" w:rsidRPr="0001157E">
        <w:rPr>
          <w:rFonts w:ascii="Times New Roman" w:hAnsi="Times New Roman"/>
          <w:sz w:val="28"/>
          <w:szCs w:val="24"/>
        </w:rPr>
        <w:t xml:space="preserve"> комплексных кадастровых работ в </w:t>
      </w:r>
      <w:r w:rsidR="00611F63" w:rsidRPr="0001157E">
        <w:rPr>
          <w:rFonts w:ascii="Times New Roman" w:hAnsi="Times New Roman"/>
          <w:sz w:val="28"/>
          <w:szCs w:val="24"/>
        </w:rPr>
        <w:t>2020-2022 гг.</w:t>
      </w:r>
      <w:r w:rsidR="00464DC3" w:rsidRPr="0001157E">
        <w:rPr>
          <w:rFonts w:ascii="Times New Roman" w:hAnsi="Times New Roman"/>
          <w:sz w:val="28"/>
          <w:szCs w:val="24"/>
        </w:rPr>
        <w:t>, котор</w:t>
      </w:r>
      <w:r w:rsidR="0061102F" w:rsidRPr="0001157E">
        <w:rPr>
          <w:rFonts w:ascii="Times New Roman" w:hAnsi="Times New Roman"/>
          <w:sz w:val="28"/>
          <w:szCs w:val="24"/>
        </w:rPr>
        <w:t>ое</w:t>
      </w:r>
      <w:r w:rsidR="00464DC3" w:rsidRPr="0001157E">
        <w:rPr>
          <w:rFonts w:ascii="Times New Roman" w:hAnsi="Times New Roman"/>
          <w:sz w:val="28"/>
          <w:szCs w:val="24"/>
        </w:rPr>
        <w:t xml:space="preserve"> </w:t>
      </w:r>
      <w:r w:rsidR="0061102F" w:rsidRPr="0001157E">
        <w:rPr>
          <w:rFonts w:ascii="Times New Roman" w:hAnsi="Times New Roman"/>
          <w:sz w:val="28"/>
          <w:szCs w:val="24"/>
        </w:rPr>
        <w:t>существенно повысит качество данных, содержащихся в реестре недвижимости за счет внесения в него сведений о границах земельных участков</w:t>
      </w:r>
      <w:r w:rsidR="00464DC3" w:rsidRPr="0001157E">
        <w:rPr>
          <w:rFonts w:ascii="Times New Roman" w:hAnsi="Times New Roman"/>
          <w:sz w:val="28"/>
          <w:szCs w:val="24"/>
        </w:rPr>
        <w:t>.</w:t>
      </w:r>
      <w:r w:rsidR="00611F63" w:rsidRPr="0001157E">
        <w:rPr>
          <w:rFonts w:ascii="Times New Roman" w:hAnsi="Times New Roman"/>
          <w:sz w:val="28"/>
          <w:szCs w:val="24"/>
        </w:rPr>
        <w:t xml:space="preserve"> В целях получения федеральной субсидии </w:t>
      </w:r>
      <w:r w:rsidR="0061102F" w:rsidRPr="0001157E">
        <w:rPr>
          <w:rFonts w:ascii="Times New Roman" w:hAnsi="Times New Roman"/>
          <w:sz w:val="28"/>
          <w:szCs w:val="24"/>
        </w:rPr>
        <w:t xml:space="preserve">Правительством Архангельской области </w:t>
      </w:r>
      <w:r w:rsidR="00611F63" w:rsidRPr="0001157E">
        <w:rPr>
          <w:rFonts w:ascii="Times New Roman" w:hAnsi="Times New Roman"/>
          <w:sz w:val="28"/>
          <w:szCs w:val="24"/>
        </w:rPr>
        <w:t>подготовлены документы для включения Архангельской области в государственную программу Российской Федерации «Экономическое развитие и инновационная экономика».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Среди федеральных округов по доле земельных участков с установленными границами в ЕГРН к началу июня 2020 года лидируют Уральский ФО (74%), Приволжский ФО (64%) и Южный ФО (61%). 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Наибольший прирост участков с установленными границами в ЕГРН по итогам пяти месяцев 2020 года зафиксирован в Северо-Западном ФО (+3%) и Южном ФО (+2%).     </w:t>
      </w:r>
    </w:p>
    <w:p w:rsidR="002A3710" w:rsidRPr="00FF42DA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FF42DA">
        <w:rPr>
          <w:rFonts w:ascii="Times New Roman" w:hAnsi="Times New Roman" w:cs="Times New Roman"/>
          <w:sz w:val="28"/>
          <w:szCs w:val="28"/>
        </w:rPr>
        <w:t xml:space="preserve"> межевания земельного участка собственнику необходимо обратиться к кадастровому инженеру, который установит местоположение границ участка, </w:t>
      </w:r>
      <w:r>
        <w:rPr>
          <w:rFonts w:ascii="Times New Roman" w:hAnsi="Times New Roman" w:cs="Times New Roman"/>
          <w:sz w:val="28"/>
          <w:szCs w:val="28"/>
        </w:rPr>
        <w:t xml:space="preserve">проведет согласование местоположения </w:t>
      </w:r>
      <w:r w:rsidRPr="00FF42DA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смежных земельных участков </w:t>
      </w:r>
      <w:r w:rsidRPr="00FF42DA">
        <w:rPr>
          <w:rFonts w:ascii="Times New Roman" w:hAnsi="Times New Roman" w:cs="Times New Roman"/>
          <w:sz w:val="28"/>
          <w:szCs w:val="28"/>
        </w:rPr>
        <w:t xml:space="preserve">с соседями </w:t>
      </w:r>
      <w:r>
        <w:rPr>
          <w:rFonts w:ascii="Times New Roman" w:hAnsi="Times New Roman" w:cs="Times New Roman"/>
          <w:sz w:val="28"/>
          <w:szCs w:val="28"/>
        </w:rPr>
        <w:t xml:space="preserve">одним из способов, указанным в Законе о кадастровой деятельности, </w:t>
      </w:r>
      <w:r w:rsidRPr="00FF42DA">
        <w:rPr>
          <w:rFonts w:ascii="Times New Roman" w:hAnsi="Times New Roman" w:cs="Times New Roman"/>
          <w:sz w:val="28"/>
          <w:szCs w:val="28"/>
        </w:rPr>
        <w:t xml:space="preserve">и подготовит межевой план. </w:t>
      </w:r>
      <w:r>
        <w:rPr>
          <w:rFonts w:ascii="Times New Roman" w:hAnsi="Times New Roman" w:cs="Times New Roman"/>
          <w:sz w:val="28"/>
          <w:szCs w:val="28"/>
        </w:rPr>
        <w:t>Подготовленный</w:t>
      </w:r>
      <w:r w:rsidRPr="00FF4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межевой план служит основанием для </w:t>
      </w:r>
      <w:r w:rsidRPr="00FF42D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F42DA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2DA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E41D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 сведений ЕГРН: </w:t>
      </w:r>
      <w:r w:rsidRPr="007E41D1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41D1">
        <w:rPr>
          <w:rFonts w:ascii="Times New Roman" w:hAnsi="Times New Roman" w:cs="Times New Roman"/>
          <w:sz w:val="28"/>
          <w:szCs w:val="28"/>
        </w:rPr>
        <w:t xml:space="preserve"> местоположения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 его </w:t>
      </w:r>
      <w:r w:rsidRPr="007E41D1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FF42DA">
        <w:rPr>
          <w:rFonts w:ascii="Times New Roman" w:hAnsi="Times New Roman" w:cs="Times New Roman"/>
          <w:sz w:val="28"/>
          <w:szCs w:val="28"/>
        </w:rPr>
        <w:t xml:space="preserve">ежевой план и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постановке на кадастровый учет </w:t>
      </w:r>
      <w:r w:rsidRPr="00FF42DA">
        <w:rPr>
          <w:rFonts w:ascii="Times New Roman" w:hAnsi="Times New Roman" w:cs="Times New Roman"/>
          <w:sz w:val="28"/>
          <w:szCs w:val="28"/>
        </w:rPr>
        <w:t>необходимо представить в ближайший офис МФЦ. Внесение в ЕГРН сведений о границах земельного участка производится на безвозмездной основе.</w:t>
      </w:r>
    </w:p>
    <w:p w:rsidR="008F709D" w:rsidRPr="00B71BBC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DA">
        <w:rPr>
          <w:rFonts w:ascii="Times New Roman" w:hAnsi="Times New Roman" w:cs="Times New Roman"/>
          <w:sz w:val="28"/>
          <w:szCs w:val="28"/>
        </w:rPr>
        <w:lastRenderedPageBreak/>
        <w:t>Уточнение границ земельных участков также проводится при комплексных кадастровых работах. Заказчиками таких работ выступают органы государственной власти регионов и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52E06" w15:done="0"/>
  <w15:commentEx w15:paraId="2E13362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игорьева Ксения Евгеньевна">
    <w15:presenceInfo w15:providerId="AD" w15:userId="S-1-5-21-317540661-3983239894-757911656-23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1157E"/>
    <w:rsid w:val="001F3707"/>
    <w:rsid w:val="00207AE1"/>
    <w:rsid w:val="002A3710"/>
    <w:rsid w:val="002D2421"/>
    <w:rsid w:val="002E04A2"/>
    <w:rsid w:val="00312D0A"/>
    <w:rsid w:val="003201E0"/>
    <w:rsid w:val="003D467E"/>
    <w:rsid w:val="00414F82"/>
    <w:rsid w:val="00464DC3"/>
    <w:rsid w:val="004D41CB"/>
    <w:rsid w:val="005464DE"/>
    <w:rsid w:val="00593BB4"/>
    <w:rsid w:val="00603A7B"/>
    <w:rsid w:val="0061102F"/>
    <w:rsid w:val="00611F63"/>
    <w:rsid w:val="006636FC"/>
    <w:rsid w:val="006E07CC"/>
    <w:rsid w:val="007671CE"/>
    <w:rsid w:val="008409CE"/>
    <w:rsid w:val="00844908"/>
    <w:rsid w:val="0087156B"/>
    <w:rsid w:val="008F6D36"/>
    <w:rsid w:val="008F709D"/>
    <w:rsid w:val="00940EB4"/>
    <w:rsid w:val="009441EB"/>
    <w:rsid w:val="00B27FA3"/>
    <w:rsid w:val="00B71BBC"/>
    <w:rsid w:val="00BC57C1"/>
    <w:rsid w:val="00BE06FA"/>
    <w:rsid w:val="00CB7CA7"/>
    <w:rsid w:val="00CD2DA2"/>
    <w:rsid w:val="00CD6241"/>
    <w:rsid w:val="00CE37B9"/>
    <w:rsid w:val="00D4319A"/>
    <w:rsid w:val="00DB04DE"/>
    <w:rsid w:val="00DF063B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DE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0328F-81C1-4526-996A-107F55F9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plotitsyna</cp:lastModifiedBy>
  <cp:revision>9</cp:revision>
  <dcterms:created xsi:type="dcterms:W3CDTF">2020-06-18T07:57:00Z</dcterms:created>
  <dcterms:modified xsi:type="dcterms:W3CDTF">2020-06-18T10:52:00Z</dcterms:modified>
</cp:coreProperties>
</file>