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21" w:rsidRPr="004D47EB" w:rsidRDefault="00E90121" w:rsidP="00E90121">
      <w:pPr>
        <w:pStyle w:val="a3"/>
        <w:tabs>
          <w:tab w:val="left" w:pos="11624"/>
        </w:tabs>
        <w:spacing w:after="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2713458</wp:posOffset>
            </wp:positionH>
            <wp:positionV relativeFrom="paragraph">
              <wp:posOffset>-110490</wp:posOffset>
            </wp:positionV>
            <wp:extent cx="570865" cy="819150"/>
            <wp:effectExtent l="19050" t="0" r="635" b="0"/>
            <wp:wrapNone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121" w:rsidRDefault="00E90121" w:rsidP="00E90121">
      <w:pPr>
        <w:pStyle w:val="1"/>
        <w:tabs>
          <w:tab w:val="left" w:pos="9072"/>
        </w:tabs>
        <w:jc w:val="left"/>
        <w:rPr>
          <w:sz w:val="24"/>
          <w:szCs w:val="24"/>
        </w:rPr>
      </w:pPr>
    </w:p>
    <w:p w:rsidR="00E90121" w:rsidRDefault="00E90121" w:rsidP="00E90121">
      <w:pPr>
        <w:spacing w:after="0" w:line="240" w:lineRule="auto"/>
        <w:ind w:right="-54"/>
        <w:jc w:val="center"/>
        <w:rPr>
          <w:b/>
          <w:bCs/>
          <w:szCs w:val="24"/>
        </w:rPr>
      </w:pPr>
    </w:p>
    <w:p w:rsidR="00E90121" w:rsidRPr="00C704B8" w:rsidRDefault="00E90121" w:rsidP="00E90121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121" w:rsidRPr="00C704B8" w:rsidRDefault="00E90121" w:rsidP="00E90121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4B8">
        <w:rPr>
          <w:rFonts w:ascii="Times New Roman" w:hAnsi="Times New Roman" w:cs="Times New Roman"/>
          <w:b/>
          <w:bCs/>
          <w:sz w:val="24"/>
          <w:szCs w:val="24"/>
        </w:rPr>
        <w:t>АДМИНИСТРАЦИЯ  ГОРОДСКОГО ПОСЕЛЕНИЯ  «ВЕЛЬСКОЕ» ВЕЛЬСКОГО МУНИЦИПАЛЬНОГО РАЙОНА АРХАНГЕЛЬСКОЙ ОБЛАСТИ</w:t>
      </w:r>
    </w:p>
    <w:p w:rsidR="00E90121" w:rsidRPr="00A425C5" w:rsidRDefault="00E90121" w:rsidP="00E90121">
      <w:pPr>
        <w:pStyle w:val="1"/>
        <w:tabs>
          <w:tab w:val="left" w:pos="9072"/>
        </w:tabs>
        <w:rPr>
          <w:sz w:val="24"/>
          <w:szCs w:val="24"/>
        </w:rPr>
      </w:pPr>
    </w:p>
    <w:p w:rsidR="00E90121" w:rsidRPr="00A425C5" w:rsidRDefault="00E90121" w:rsidP="00E90121">
      <w:pPr>
        <w:pStyle w:val="3"/>
        <w:tabs>
          <w:tab w:val="left" w:pos="9072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425C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425C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90121" w:rsidRPr="00A425C5" w:rsidRDefault="00E90121" w:rsidP="00E9012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90121" w:rsidRPr="00A425C5" w:rsidRDefault="00E90121" w:rsidP="00E9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A425C5">
        <w:rPr>
          <w:rFonts w:ascii="Times New Roman" w:hAnsi="Times New Roman" w:cs="Times New Roman"/>
          <w:sz w:val="28"/>
          <w:szCs w:val="28"/>
        </w:rPr>
        <w:t>2022 года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90121" w:rsidRPr="00A425C5" w:rsidRDefault="00E90121" w:rsidP="00E9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121" w:rsidRPr="00A425C5" w:rsidRDefault="00E90121" w:rsidP="00E90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25C5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(списка контрольных вопросов) </w:t>
      </w:r>
      <w:r w:rsidRPr="00E90121">
        <w:rPr>
          <w:rFonts w:ascii="Times New Roman" w:hAnsi="Times New Roman" w:cs="Times New Roman"/>
          <w:b/>
          <w:sz w:val="28"/>
          <w:szCs w:val="28"/>
        </w:rPr>
        <w:t>ответы на которые свидетельствуют о соблюдении или несоблюдении контролируемым лицом обязательных требований), применяемого в ходе осуществления муниципального контр</w:t>
      </w:r>
      <w:r>
        <w:rPr>
          <w:rFonts w:ascii="Times New Roman" w:hAnsi="Times New Roman" w:cs="Times New Roman"/>
          <w:b/>
          <w:sz w:val="28"/>
          <w:szCs w:val="28"/>
        </w:rPr>
        <w:t>оля на автомобильном транспорте</w:t>
      </w:r>
      <w:r w:rsidRPr="00E90121">
        <w:rPr>
          <w:rFonts w:ascii="Times New Roman" w:hAnsi="Times New Roman" w:cs="Times New Roman"/>
          <w:b/>
          <w:sz w:val="28"/>
          <w:szCs w:val="28"/>
        </w:rPr>
        <w:t xml:space="preserve"> и в дорожном хозяйстве на территории городского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Вельское</w:t>
      </w:r>
      <w:proofErr w:type="spellEnd"/>
      <w:r w:rsidRPr="00E90121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90121" w:rsidRPr="00A425C5" w:rsidRDefault="00E90121" w:rsidP="00E90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21" w:rsidRPr="00A425C5" w:rsidRDefault="00E90121" w:rsidP="00E901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25C5">
        <w:rPr>
          <w:rFonts w:ascii="Times New Roman" w:hAnsi="Times New Roman" w:cs="Times New Roman"/>
          <w:sz w:val="28"/>
          <w:szCs w:val="28"/>
        </w:rPr>
        <w:t>В соответствии с частью 1 статьи 53 Федерального закона от 31 июля 2020 года №248-ФЗ «О государственном контроле (надзоре) и муниципальном контроле  в Российской Федерации», постановлением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 w:rsidRPr="00A425C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425C5">
        <w:rPr>
          <w:rFonts w:ascii="Times New Roman" w:hAnsi="Times New Roman" w:cs="Times New Roman"/>
          <w:sz w:val="28"/>
          <w:szCs w:val="28"/>
        </w:rPr>
        <w:t xml:space="preserve"> </w:t>
      </w:r>
      <w:r w:rsidRPr="00E90121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E90121" w:rsidRPr="00A425C5" w:rsidRDefault="00E90121" w:rsidP="00E901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121" w:rsidRPr="00A425C5" w:rsidRDefault="00E90121" w:rsidP="00E90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C5">
        <w:rPr>
          <w:rFonts w:ascii="Times New Roman" w:hAnsi="Times New Roman" w:cs="Times New Roman"/>
          <w:sz w:val="28"/>
          <w:szCs w:val="28"/>
        </w:rPr>
        <w:t>1. Утвердить прилагаемую форму проверочного листа (списка контрольных вопросов), используемого в ходе осуществления му</w:t>
      </w:r>
      <w:r>
        <w:rPr>
          <w:rFonts w:ascii="Times New Roman" w:hAnsi="Times New Roman" w:cs="Times New Roman"/>
          <w:sz w:val="28"/>
          <w:szCs w:val="28"/>
        </w:rPr>
        <w:t>ниципального контроля</w:t>
      </w:r>
      <w:r w:rsidRPr="00A425C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90121" w:rsidRDefault="00E90121" w:rsidP="00E90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5C5">
        <w:rPr>
          <w:rFonts w:ascii="Times New Roman" w:hAnsi="Times New Roman" w:cs="Times New Roman"/>
          <w:sz w:val="28"/>
          <w:szCs w:val="28"/>
        </w:rPr>
        <w:t>2. Считать утратившим силу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A425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425C5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Pr="00A425C5">
        <w:rPr>
          <w:rFonts w:ascii="Times New Roman" w:hAnsi="Times New Roman" w:cs="Times New Roman"/>
          <w:sz w:val="28"/>
          <w:szCs w:val="28"/>
        </w:rPr>
        <w:t xml:space="preserve">» Архангельской области </w:t>
      </w:r>
      <w:r>
        <w:rPr>
          <w:rFonts w:ascii="Times New Roman" w:hAnsi="Times New Roman" w:cs="Times New Roman"/>
          <w:sz w:val="28"/>
          <w:szCs w:val="28"/>
        </w:rPr>
        <w:t>от 11.03.2019 года №90.</w:t>
      </w:r>
    </w:p>
    <w:p w:rsidR="00E90121" w:rsidRDefault="00E90121" w:rsidP="00E90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01.03.2022 года и подлежит опубликованию в сети «Интернет» на официальном сайте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.</w:t>
      </w:r>
    </w:p>
    <w:p w:rsidR="00E90121" w:rsidRDefault="00E90121" w:rsidP="00E90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90121" w:rsidRDefault="00E90121" w:rsidP="00E90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121" w:rsidRDefault="00E90121" w:rsidP="00E90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121" w:rsidRDefault="00E90121" w:rsidP="00E90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121" w:rsidRDefault="00E90121" w:rsidP="00E90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0121" w:rsidRDefault="00E90121" w:rsidP="00E90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Вельского муниципального района</w:t>
      </w:r>
    </w:p>
    <w:p w:rsidR="00E90121" w:rsidRDefault="00E90121" w:rsidP="00E90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                                                                         Д.В.Ежов</w:t>
      </w:r>
    </w:p>
    <w:p w:rsidR="00E90121" w:rsidRDefault="00E90121"/>
    <w:tbl>
      <w:tblPr>
        <w:tblStyle w:val="a5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465CFA" w:rsidTr="00E90121">
        <w:tc>
          <w:tcPr>
            <w:tcW w:w="4678" w:type="dxa"/>
          </w:tcPr>
          <w:p w:rsidR="00465CFA" w:rsidRDefault="00465CFA" w:rsidP="0046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40D4">
              <w:rPr>
                <w:rFonts w:ascii="Times New Roman" w:hAnsi="Times New Roman" w:cs="Times New Roman"/>
                <w:sz w:val="28"/>
                <w:szCs w:val="28"/>
              </w:rPr>
              <w:t>е № 1</w:t>
            </w:r>
          </w:p>
          <w:p w:rsidR="00465CFA" w:rsidRDefault="00465CFA" w:rsidP="0046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0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465CFA" w:rsidRDefault="00465CFA" w:rsidP="0046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</w:t>
            </w:r>
            <w:r w:rsidRPr="00C940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дминистрации  муниципального образования</w:t>
            </w:r>
          </w:p>
          <w:p w:rsidR="00465CFA" w:rsidRPr="00C940D4" w:rsidRDefault="00465CFA" w:rsidP="00465C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0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Вельское</w:t>
            </w:r>
            <w:proofErr w:type="spellEnd"/>
            <w:r w:rsidRPr="00C940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" от </w:t>
            </w:r>
            <w:r w:rsidR="00E901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«__» ______2022</w:t>
            </w:r>
            <w:r w:rsidRPr="00C940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E901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</w:p>
          <w:p w:rsidR="00465CFA" w:rsidRDefault="00465CFA" w:rsidP="0046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CFA" w:rsidRDefault="00465CFA" w:rsidP="00465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892" w:type="dxa"/>
        <w:tblInd w:w="7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2"/>
      </w:tblGrid>
      <w:tr w:rsidR="00465CFA" w:rsidRPr="00F1598D" w:rsidTr="00465CFA">
        <w:trPr>
          <w:trHeight w:val="1690"/>
        </w:trPr>
        <w:tc>
          <w:tcPr>
            <w:tcW w:w="1892" w:type="dxa"/>
            <w:shd w:val="clear" w:color="auto" w:fill="auto"/>
          </w:tcPr>
          <w:p w:rsidR="00465CFA" w:rsidRPr="00F1598D" w:rsidRDefault="00465CFA" w:rsidP="00465CFA">
            <w:pPr>
              <w:spacing w:after="0" w:line="240" w:lineRule="auto"/>
              <w:ind w:left="751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65CFA" w:rsidRPr="00CC65F4" w:rsidRDefault="00465CFA" w:rsidP="00465C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</w:rPr>
      </w:pPr>
      <w:r w:rsidRPr="0042492E">
        <w:rPr>
          <w:rFonts w:ascii="Times New Roman" w:hAnsi="Times New Roman"/>
          <w:i/>
          <w:sz w:val="24"/>
          <w:lang w:val="en-US"/>
        </w:rPr>
        <w:t>QR</w:t>
      </w:r>
      <w:r w:rsidRPr="00FB42EA">
        <w:rPr>
          <w:rFonts w:ascii="Times New Roman" w:hAnsi="Times New Roman"/>
          <w:i/>
          <w:sz w:val="24"/>
        </w:rPr>
        <w:t>-</w:t>
      </w:r>
      <w:r w:rsidRPr="0042492E">
        <w:rPr>
          <w:rFonts w:ascii="Times New Roman" w:hAnsi="Times New Roman"/>
          <w:i/>
          <w:sz w:val="24"/>
        </w:rPr>
        <w:t>код</w:t>
      </w:r>
    </w:p>
    <w:p w:rsidR="00465CFA" w:rsidRPr="00A901F3" w:rsidRDefault="00465CFA" w:rsidP="00465CFA">
      <w:pPr>
        <w:pStyle w:val="a3"/>
        <w:kinsoku w:val="0"/>
        <w:overflowPunct w:val="0"/>
        <w:spacing w:after="0" w:line="240" w:lineRule="auto"/>
        <w:ind w:left="39"/>
        <w:jc w:val="center"/>
        <w:rPr>
          <w:rFonts w:ascii="Times New Roman" w:hAnsi="Times New Roman" w:cs="Times New Roman"/>
          <w:bCs/>
          <w:color w:val="0D0D0D"/>
          <w:sz w:val="28"/>
        </w:rPr>
      </w:pPr>
      <w:r w:rsidRPr="00A901F3">
        <w:rPr>
          <w:rFonts w:ascii="Times New Roman" w:hAnsi="Times New Roman" w:cs="Times New Roman"/>
          <w:bCs/>
          <w:color w:val="0D0D0D"/>
          <w:sz w:val="28"/>
        </w:rPr>
        <w:t>Проверочный лист</w:t>
      </w:r>
    </w:p>
    <w:p w:rsidR="00465CFA" w:rsidRPr="00A901F3" w:rsidRDefault="00465CFA" w:rsidP="00465CFA">
      <w:pPr>
        <w:pStyle w:val="a3"/>
        <w:kinsoku w:val="0"/>
        <w:overflowPunct w:val="0"/>
        <w:spacing w:after="0" w:line="240" w:lineRule="auto"/>
        <w:ind w:left="756"/>
        <w:jc w:val="center"/>
        <w:rPr>
          <w:rFonts w:ascii="Times New Roman" w:hAnsi="Times New Roman" w:cs="Times New Roman"/>
          <w:color w:val="0D0D0D"/>
          <w:sz w:val="28"/>
        </w:rPr>
      </w:pPr>
      <w:proofErr w:type="gramStart"/>
      <w:r w:rsidRPr="00A901F3">
        <w:rPr>
          <w:rFonts w:ascii="Times New Roman" w:hAnsi="Times New Roman" w:cs="Times New Roman"/>
          <w:color w:val="0D0D0D"/>
          <w:sz w:val="28"/>
        </w:rPr>
        <w:t>(список контрольных вопросов, отражающих содержание</w:t>
      </w:r>
      <w:proofErr w:type="gramEnd"/>
    </w:p>
    <w:p w:rsidR="00465CFA" w:rsidRPr="00A901F3" w:rsidRDefault="00465CFA" w:rsidP="00465CFA">
      <w:pPr>
        <w:pStyle w:val="a3"/>
        <w:kinsoku w:val="0"/>
        <w:overflowPunct w:val="0"/>
        <w:spacing w:after="0" w:line="240" w:lineRule="auto"/>
        <w:ind w:left="960" w:hanging="921"/>
        <w:jc w:val="center"/>
        <w:rPr>
          <w:rFonts w:ascii="Times New Roman" w:hAnsi="Times New Roman" w:cs="Times New Roman"/>
          <w:color w:val="0D0D0D"/>
          <w:sz w:val="28"/>
        </w:rPr>
      </w:pPr>
      <w:r w:rsidRPr="00A901F3">
        <w:rPr>
          <w:rFonts w:ascii="Times New Roman" w:hAnsi="Times New Roman" w:cs="Times New Roman"/>
          <w:color w:val="0D0D0D"/>
          <w:sz w:val="28"/>
        </w:rPr>
        <w:t xml:space="preserve">обязательных требований, ответы на которые свидетельствуют о соблюдении или несоблюдении </w:t>
      </w:r>
      <w:proofErr w:type="gramStart"/>
      <w:r w:rsidRPr="00A901F3">
        <w:rPr>
          <w:rFonts w:ascii="Times New Roman" w:hAnsi="Times New Roman" w:cs="Times New Roman"/>
          <w:color w:val="0D0D0D"/>
          <w:sz w:val="28"/>
        </w:rPr>
        <w:t>контролируемым</w:t>
      </w:r>
      <w:proofErr w:type="gramEnd"/>
    </w:p>
    <w:p w:rsidR="00465CFA" w:rsidRPr="00A901F3" w:rsidRDefault="00465CFA" w:rsidP="00465CFA">
      <w:pPr>
        <w:pStyle w:val="a3"/>
        <w:kinsoku w:val="0"/>
        <w:overflowPunct w:val="0"/>
        <w:spacing w:after="0" w:line="240" w:lineRule="auto"/>
        <w:ind w:left="2463" w:right="2443"/>
        <w:jc w:val="center"/>
        <w:rPr>
          <w:rFonts w:ascii="Times New Roman" w:hAnsi="Times New Roman" w:cs="Times New Roman"/>
          <w:color w:val="0D0D0D"/>
          <w:sz w:val="28"/>
        </w:rPr>
      </w:pPr>
      <w:r w:rsidRPr="00A901F3">
        <w:rPr>
          <w:rFonts w:ascii="Times New Roman" w:hAnsi="Times New Roman" w:cs="Times New Roman"/>
          <w:color w:val="0D0D0D"/>
          <w:sz w:val="28"/>
        </w:rPr>
        <w:t>лицом обязательных требований)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/>
      </w:tblPr>
      <w:tblGrid>
        <w:gridCol w:w="627"/>
        <w:gridCol w:w="3054"/>
        <w:gridCol w:w="10"/>
        <w:gridCol w:w="2710"/>
        <w:gridCol w:w="738"/>
        <w:gridCol w:w="787"/>
        <w:gridCol w:w="654"/>
        <w:gridCol w:w="785"/>
      </w:tblGrid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35" w:type="pct"/>
            <w:vMerge w:val="restart"/>
          </w:tcPr>
          <w:p w:rsidR="00465CFA" w:rsidRDefault="00465CFA" w:rsidP="00465CFA">
            <w:pPr>
              <w:pStyle w:val="TableParagraph"/>
              <w:kinsoku w:val="0"/>
              <w:overflowPunct w:val="0"/>
              <w:ind w:right="133" w:firstLine="36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D0D0D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D0D0D"/>
                <w:sz w:val="20"/>
                <w:szCs w:val="20"/>
              </w:rPr>
              <w:t>/</w:t>
            </w:r>
            <w:proofErr w:type="spellStart"/>
            <w:r>
              <w:rPr>
                <w:color w:val="0D0D0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6" w:type="pct"/>
            <w:gridSpan w:val="2"/>
            <w:vMerge w:val="restar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433" w:right="345" w:hanging="1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1447" w:type="pct"/>
            <w:vMerge w:val="restar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3"/>
              <w:rPr>
                <w:sz w:val="29"/>
                <w:szCs w:val="29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277" w:right="324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Реквизиты нормативных актов, с указанием структурных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277" w:right="319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единиц этих актов</w:t>
            </w:r>
          </w:p>
        </w:tc>
        <w:tc>
          <w:tcPr>
            <w:tcW w:w="1582" w:type="pct"/>
            <w:gridSpan w:val="4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right="250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Ответы на вопросы</w:t>
            </w: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/>
        </w:trPr>
        <w:tc>
          <w:tcPr>
            <w:tcW w:w="335" w:type="pct"/>
            <w:vMerge/>
          </w:tcPr>
          <w:p w:rsidR="00465CFA" w:rsidRDefault="00465CFA" w:rsidP="00465CFA">
            <w:pPr>
              <w:pStyle w:val="TableParagraph"/>
              <w:kinsoku w:val="0"/>
              <w:overflowPunct w:val="0"/>
              <w:ind w:right="133" w:firstLine="36"/>
              <w:rPr>
                <w:color w:val="0D0D0D"/>
                <w:sz w:val="20"/>
                <w:szCs w:val="20"/>
              </w:rPr>
            </w:pPr>
          </w:p>
        </w:tc>
        <w:tc>
          <w:tcPr>
            <w:tcW w:w="1636" w:type="pct"/>
            <w:gridSpan w:val="2"/>
            <w:vMerge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433" w:right="345" w:hanging="1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447" w:type="pct"/>
            <w:vMerge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277" w:right="319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1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Да</w:t>
            </w: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64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349" w:type="pct"/>
            <w:textDirection w:val="btLr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9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Неприменимо</w:t>
            </w:r>
          </w:p>
        </w:tc>
        <w:tc>
          <w:tcPr>
            <w:tcW w:w="419" w:type="pct"/>
            <w:textDirection w:val="btLr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71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Примечание</w:t>
            </w: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5000" w:type="pct"/>
            <w:gridSpan w:val="8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2477" w:right="125" w:hanging="239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 осуществлении муниципального контроля на автомобильном транспорте, городском наземном электрическом транспорте</w:t>
            </w: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55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48"/>
              <w:ind w:left="153" w:right="16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582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пункт 2 статьи 14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2"/>
              <w:ind w:left="277" w:right="318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Федерального закона от 13.07.2015 г. № 220-ФЗ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190" w:right="236" w:firstLine="1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      </w:r>
          </w:p>
          <w:p w:rsidR="00465CFA" w:rsidRPr="00A901F3" w:rsidRDefault="00465CFA" w:rsidP="00465CFA">
            <w:pPr>
              <w:pStyle w:val="TableParagraph"/>
              <w:kinsoku w:val="0"/>
              <w:overflowPunct w:val="0"/>
              <w:ind w:right="46"/>
              <w:jc w:val="center"/>
              <w:rPr>
                <w:color w:val="0D0D0D"/>
                <w:sz w:val="20"/>
                <w:szCs w:val="20"/>
              </w:rPr>
            </w:pPr>
            <w:r w:rsidRPr="00A901F3">
              <w:rPr>
                <w:color w:val="0D0D0D"/>
                <w:sz w:val="20"/>
                <w:szCs w:val="20"/>
                <w:u w:color="000000"/>
              </w:rPr>
              <w:t xml:space="preserve">    изменений в отдельные</w:t>
            </w:r>
            <w:r>
              <w:rPr>
                <w:color w:val="0D0D0D"/>
                <w:sz w:val="20"/>
                <w:szCs w:val="20"/>
                <w:u w:color="000000"/>
              </w:rPr>
              <w:t xml:space="preserve"> </w:t>
            </w:r>
            <w:r>
              <w:rPr>
                <w:color w:val="0D0D0D"/>
                <w:sz w:val="20"/>
                <w:szCs w:val="20"/>
              </w:rPr>
              <w:t>законодательные акты Российской Федерации» (далее – Федеральный закон № 220-ФЗ)</w:t>
            </w:r>
            <w:r w:rsidRPr="00A901F3">
              <w:rPr>
                <w:color w:val="0D0D0D"/>
                <w:sz w:val="20"/>
                <w:szCs w:val="20"/>
                <w:u w:color="000000"/>
              </w:rPr>
              <w:t xml:space="preserve">   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left="108" w:right="106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7" w:right="17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Истек ли срок действия муниципального контракта или свидетельства об осуществлении перевозок по муниципальному маршруту регулярных перевозок данного свидетельства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87" w:right="181" w:firstLine="6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статья 421 Гражданского кодекса Российской Федерации, 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пункт 5 статьи 19 Федерального закона № 220-ФЗ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87" w:right="181" w:firstLine="6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87" w:right="181" w:firstLine="6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87" w:right="181" w:firstLine="6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8" w:right="106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17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Предоставляет ли контролируемое лицо ежеквартальные отчеты об осуществлении </w:t>
            </w:r>
            <w:proofErr w:type="gramStart"/>
            <w:r>
              <w:rPr>
                <w:color w:val="0D0D0D"/>
                <w:sz w:val="20"/>
                <w:szCs w:val="20"/>
              </w:rPr>
              <w:t>регулярных</w:t>
            </w:r>
            <w:proofErr w:type="gramEnd"/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2"/>
              <w:ind w:left="107" w:right="304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перевозок по муниципальным маршрутам?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left="255" w:right="252" w:firstLine="6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пункт 1 статьи 37 Федерального закона № 220-ФЗ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8" w:right="106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193"/>
              <w:ind w:left="107" w:right="281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Осуществляет ли контролируемое лицо 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left="259" w:right="247" w:hanging="4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пункт 5 статьи 19 Федерального закона от 08.11.2007 г.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79"/>
              <w:ind w:left="108" w:right="106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78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Соблюдаются ли контролируемым лицом условия муниципального контракта об осуществлении перевозок по муниципальному маршруту регулярных перевозок </w:t>
            </w:r>
            <w:proofErr w:type="gramStart"/>
            <w:r>
              <w:rPr>
                <w:color w:val="0D0D0D"/>
                <w:sz w:val="20"/>
                <w:szCs w:val="20"/>
              </w:rPr>
              <w:t>по</w:t>
            </w:r>
            <w:proofErr w:type="gramEnd"/>
          </w:p>
          <w:p w:rsidR="00465CFA" w:rsidRDefault="00465CFA" w:rsidP="00465CFA">
            <w:pPr>
              <w:pStyle w:val="TableParagraph"/>
              <w:kinsoku w:val="0"/>
              <w:overflowPunct w:val="0"/>
              <w:ind w:left="10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следующим вопросам: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47"/>
              <w:ind w:left="19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подпункты 1 и 2 пункта 1 статьи 8, пункт 2 статьи 307, статья 309, пункт 1 статьи 314 Гражданского кодекса Российской Федерации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11" w:right="102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5.1.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29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соблюдение установленной схемы движения автобусов </w:t>
            </w:r>
            <w:proofErr w:type="gramStart"/>
            <w:r>
              <w:rPr>
                <w:color w:val="0D0D0D"/>
                <w:sz w:val="20"/>
                <w:szCs w:val="20"/>
              </w:rPr>
              <w:t>на</w:t>
            </w:r>
            <w:proofErr w:type="gramEnd"/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left="107"/>
              <w:rPr>
                <w:color w:val="0D0D0D"/>
                <w:sz w:val="20"/>
                <w:szCs w:val="20"/>
              </w:rPr>
            </w:pPr>
            <w:proofErr w:type="gramStart"/>
            <w:r>
              <w:rPr>
                <w:color w:val="0D0D0D"/>
                <w:sz w:val="20"/>
                <w:szCs w:val="20"/>
              </w:rPr>
              <w:t>маршруте</w:t>
            </w:r>
            <w:proofErr w:type="gramEnd"/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113"/>
              <w:ind w:left="111" w:right="101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left="107" w:right="109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выполнение утвержденного расписания движения автобусов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left="111" w:right="101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5.3.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653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соответствие количества транспортных средств на маршруте </w:t>
            </w:r>
            <w:proofErr w:type="gramStart"/>
            <w:r>
              <w:rPr>
                <w:color w:val="0D0D0D"/>
                <w:sz w:val="20"/>
                <w:szCs w:val="20"/>
              </w:rPr>
              <w:t>утвержденному</w:t>
            </w:r>
            <w:proofErr w:type="gramEnd"/>
          </w:p>
          <w:p w:rsidR="00465CFA" w:rsidRDefault="00465CFA" w:rsidP="00465CFA">
            <w:pPr>
              <w:pStyle w:val="TableParagraph"/>
              <w:kinsoku w:val="0"/>
              <w:overflowPunct w:val="0"/>
              <w:ind w:left="107" w:right="95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расписанию движения автобусов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7"/>
              <w:rPr>
                <w:sz w:val="29"/>
                <w:szCs w:val="29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11" w:right="101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5.4.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к размещению информации, в том числе рекламы, в транспортных средствах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11" w:right="102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5.5.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чистоты в салоне транспортных средств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left="111" w:right="102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5.6.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6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требований к системе информирования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пассажиров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109"/>
              <w:ind w:left="111" w:right="102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5.7.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left="107" w:right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требований по безналичной оплате проезда  посредством бесконтактных платежных (банковских) карт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spacing w:after="0" w:line="240" w:lineRule="auto"/>
              <w:rPr>
                <w:w w:val="95"/>
                <w:sz w:val="2"/>
                <w:szCs w:val="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5000" w:type="pct"/>
            <w:gridSpan w:val="8"/>
          </w:tcPr>
          <w:p w:rsidR="00465CFA" w:rsidRDefault="00465CFA" w:rsidP="00465CFA">
            <w:pPr>
              <w:pStyle w:val="a3"/>
              <w:kinsoku w:val="0"/>
              <w:overflowPunct w:val="0"/>
              <w:spacing w:after="5" w:line="227" w:lineRule="exact"/>
              <w:ind w:left="11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 осуществлении муниципального контроля в дорожном хозяйстве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left="220" w:right="2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3" w:right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автомобильной дороги и дорожных </w:t>
            </w:r>
            <w:proofErr w:type="gramStart"/>
            <w:r>
              <w:rPr>
                <w:sz w:val="20"/>
                <w:szCs w:val="20"/>
              </w:rPr>
              <w:t>сооружениях</w:t>
            </w:r>
            <w:proofErr w:type="gramEnd"/>
            <w:r>
              <w:rPr>
                <w:sz w:val="20"/>
                <w:szCs w:val="20"/>
              </w:rPr>
              <w:t xml:space="preserve"> на ней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3" w:right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требованиям эксплуатационного состояния автомобильных дорог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6" w:lineRule="exact"/>
              <w:ind w:left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п.3.1.1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50597-93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2"/>
              <w:ind w:left="119" w:right="113" w:hanging="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Автомобильные дороги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pacing w:val="-4"/>
                <w:sz w:val="20"/>
                <w:szCs w:val="20"/>
              </w:rPr>
              <w:t xml:space="preserve">улицы. Требования </w:t>
            </w:r>
            <w:r>
              <w:rPr>
                <w:sz w:val="20"/>
                <w:szCs w:val="20"/>
              </w:rPr>
              <w:t xml:space="preserve">к </w:t>
            </w:r>
            <w:r>
              <w:rPr>
                <w:spacing w:val="-5"/>
                <w:sz w:val="20"/>
                <w:szCs w:val="20"/>
              </w:rPr>
              <w:t xml:space="preserve">эксплуатационному </w:t>
            </w:r>
            <w:r>
              <w:rPr>
                <w:spacing w:val="-4"/>
                <w:sz w:val="20"/>
                <w:szCs w:val="20"/>
              </w:rPr>
              <w:t xml:space="preserve">состоянию, </w:t>
            </w:r>
            <w:r>
              <w:rPr>
                <w:spacing w:val="-5"/>
                <w:sz w:val="20"/>
                <w:szCs w:val="20"/>
              </w:rPr>
              <w:t xml:space="preserve">допустимому </w:t>
            </w:r>
            <w:r>
              <w:rPr>
                <w:sz w:val="20"/>
                <w:szCs w:val="20"/>
              </w:rPr>
              <w:t xml:space="preserve">по </w:t>
            </w:r>
            <w:r>
              <w:rPr>
                <w:spacing w:val="-5"/>
                <w:sz w:val="20"/>
                <w:szCs w:val="20"/>
              </w:rPr>
              <w:t xml:space="preserve">обеспечению безопасности </w:t>
            </w:r>
            <w:r>
              <w:rPr>
                <w:spacing w:val="-4"/>
                <w:sz w:val="20"/>
                <w:szCs w:val="20"/>
              </w:rPr>
              <w:t>дорожного</w:t>
            </w:r>
            <w:r>
              <w:rPr>
                <w:spacing w:val="-5"/>
                <w:sz w:val="20"/>
                <w:szCs w:val="20"/>
              </w:rPr>
              <w:t xml:space="preserve"> движения.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204"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регламент Таможенного союза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239" w:right="231" w:hanging="3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«Безопасность автомобильных дорог» </w:t>
            </w:r>
            <w:r>
              <w:rPr>
                <w:sz w:val="20"/>
                <w:szCs w:val="20"/>
              </w:rPr>
              <w:t>п.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10" w:lineRule="exact"/>
              <w:ind w:left="203"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220" w:right="2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3"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Зимнее содержание автомобильных дорог, сроки ликвидации зимней скользкости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9" w:lineRule="exact"/>
              <w:ind w:left="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п.3.1.6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50597-93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119" w:right="113" w:hanging="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Автомобильные дороги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pacing w:val="-4"/>
                <w:sz w:val="20"/>
                <w:szCs w:val="20"/>
              </w:rPr>
              <w:t xml:space="preserve">улицы. Требования </w:t>
            </w:r>
            <w:r>
              <w:rPr>
                <w:sz w:val="20"/>
                <w:szCs w:val="20"/>
              </w:rPr>
              <w:t xml:space="preserve">к </w:t>
            </w:r>
            <w:r>
              <w:rPr>
                <w:spacing w:val="-5"/>
                <w:sz w:val="20"/>
                <w:szCs w:val="20"/>
              </w:rPr>
              <w:t xml:space="preserve">эксплуатационному </w:t>
            </w:r>
            <w:r>
              <w:rPr>
                <w:spacing w:val="-4"/>
                <w:sz w:val="20"/>
                <w:szCs w:val="20"/>
              </w:rPr>
              <w:t xml:space="preserve">состоянию, </w:t>
            </w:r>
            <w:r>
              <w:rPr>
                <w:spacing w:val="-5"/>
                <w:sz w:val="20"/>
                <w:szCs w:val="20"/>
              </w:rPr>
              <w:t xml:space="preserve">допустимому </w:t>
            </w:r>
            <w:r>
              <w:rPr>
                <w:sz w:val="20"/>
                <w:szCs w:val="20"/>
              </w:rPr>
              <w:t xml:space="preserve">по </w:t>
            </w:r>
            <w:r>
              <w:rPr>
                <w:spacing w:val="-5"/>
                <w:sz w:val="20"/>
                <w:szCs w:val="20"/>
              </w:rPr>
              <w:t xml:space="preserve">обеспечению безопасности </w:t>
            </w:r>
            <w:r>
              <w:rPr>
                <w:spacing w:val="-4"/>
                <w:sz w:val="20"/>
                <w:szCs w:val="20"/>
              </w:rPr>
              <w:t>дорожного</w:t>
            </w:r>
            <w:r>
              <w:rPr>
                <w:spacing w:val="-5"/>
                <w:sz w:val="20"/>
                <w:szCs w:val="20"/>
              </w:rPr>
              <w:t xml:space="preserve"> движения.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204"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регламент Таможенного союза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42" w:lineRule="auto"/>
              <w:ind w:left="239" w:right="231" w:hanging="3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«Безопасность автомобильных дорог» </w:t>
            </w:r>
            <w:r>
              <w:rPr>
                <w:sz w:val="20"/>
                <w:szCs w:val="20"/>
              </w:rPr>
              <w:t>п.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09" w:lineRule="exact"/>
              <w:ind w:left="203"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220" w:right="2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3"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Зимнее содержание автомобильных дорог, сроки ликвидации зимней скользкости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6" w:lineRule="exact"/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п.3.1.7- 3.1.8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2"/>
              <w:ind w:left="106" w:right="106" w:firstLine="9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50597-93 Автомобильные дороги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pacing w:val="-4"/>
                <w:sz w:val="20"/>
                <w:szCs w:val="20"/>
              </w:rPr>
              <w:t xml:space="preserve">улицы. Требования </w:t>
            </w:r>
            <w:r>
              <w:rPr>
                <w:sz w:val="20"/>
                <w:szCs w:val="20"/>
              </w:rPr>
              <w:t xml:space="preserve">к </w:t>
            </w:r>
            <w:r>
              <w:rPr>
                <w:spacing w:val="-5"/>
                <w:sz w:val="20"/>
                <w:szCs w:val="20"/>
              </w:rPr>
              <w:t xml:space="preserve">эксплуатационному </w:t>
            </w:r>
            <w:r>
              <w:rPr>
                <w:spacing w:val="-4"/>
                <w:sz w:val="20"/>
                <w:szCs w:val="20"/>
              </w:rPr>
              <w:t xml:space="preserve">состоянию, </w:t>
            </w:r>
            <w:r>
              <w:rPr>
                <w:spacing w:val="-5"/>
                <w:sz w:val="20"/>
                <w:szCs w:val="20"/>
              </w:rPr>
              <w:t xml:space="preserve">допустимому </w:t>
            </w:r>
            <w:r>
              <w:rPr>
                <w:sz w:val="20"/>
                <w:szCs w:val="20"/>
              </w:rPr>
              <w:t xml:space="preserve">по </w:t>
            </w:r>
            <w:r>
              <w:rPr>
                <w:spacing w:val="-5"/>
                <w:sz w:val="20"/>
                <w:szCs w:val="20"/>
              </w:rPr>
              <w:t xml:space="preserve">обеспечению безопасности </w:t>
            </w:r>
            <w:r>
              <w:rPr>
                <w:spacing w:val="-4"/>
                <w:sz w:val="20"/>
                <w:szCs w:val="20"/>
              </w:rPr>
              <w:t>дорожного</w:t>
            </w:r>
            <w:r>
              <w:rPr>
                <w:spacing w:val="-5"/>
                <w:sz w:val="20"/>
                <w:szCs w:val="20"/>
              </w:rPr>
              <w:t xml:space="preserve"> движения.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204"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регламент Таможенного союза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239" w:right="231" w:hanging="2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«Безопасность автомобильных дорог» </w:t>
            </w:r>
            <w:r>
              <w:rPr>
                <w:sz w:val="20"/>
                <w:szCs w:val="20"/>
              </w:rPr>
              <w:t>п.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 w:line="210" w:lineRule="exact"/>
              <w:ind w:left="203"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left="220" w:right="2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3" w:right="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Ровность покрытий автомобильных дорог, предельные размеры выбоин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9" w:lineRule="exact"/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п.3.1.2- 3.1.3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5CFA" w:rsidRDefault="00465CFA" w:rsidP="00465CFA">
            <w:pPr>
              <w:pStyle w:val="TableParagraph"/>
              <w:kinsoku w:val="0"/>
              <w:overflowPunct w:val="0"/>
              <w:ind w:left="106" w:right="105" w:firstLine="8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50597-93 Автомобильные дороги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pacing w:val="-4"/>
                <w:sz w:val="20"/>
                <w:szCs w:val="20"/>
              </w:rPr>
              <w:t xml:space="preserve">улицы. Требования </w:t>
            </w:r>
            <w:r>
              <w:rPr>
                <w:sz w:val="20"/>
                <w:szCs w:val="20"/>
              </w:rPr>
              <w:t xml:space="preserve">к </w:t>
            </w:r>
            <w:r>
              <w:rPr>
                <w:spacing w:val="-5"/>
                <w:sz w:val="20"/>
                <w:szCs w:val="20"/>
              </w:rPr>
              <w:t xml:space="preserve">эксплуатационному </w:t>
            </w:r>
            <w:r>
              <w:rPr>
                <w:spacing w:val="-4"/>
                <w:sz w:val="20"/>
                <w:szCs w:val="20"/>
              </w:rPr>
              <w:t xml:space="preserve">состоянию, </w:t>
            </w:r>
            <w:r>
              <w:rPr>
                <w:spacing w:val="-5"/>
                <w:sz w:val="20"/>
                <w:szCs w:val="20"/>
              </w:rPr>
              <w:t xml:space="preserve">допустимому </w:t>
            </w:r>
            <w:r>
              <w:rPr>
                <w:sz w:val="20"/>
                <w:szCs w:val="20"/>
              </w:rPr>
              <w:t xml:space="preserve">по </w:t>
            </w:r>
            <w:r>
              <w:rPr>
                <w:spacing w:val="-5"/>
                <w:sz w:val="20"/>
                <w:szCs w:val="20"/>
              </w:rPr>
              <w:t xml:space="preserve">обеспечению безопасности </w:t>
            </w:r>
            <w:r>
              <w:rPr>
                <w:spacing w:val="-4"/>
                <w:sz w:val="20"/>
                <w:szCs w:val="20"/>
              </w:rPr>
              <w:t>дорожного</w:t>
            </w:r>
            <w:r>
              <w:rPr>
                <w:spacing w:val="-5"/>
                <w:sz w:val="20"/>
                <w:szCs w:val="20"/>
              </w:rPr>
              <w:t xml:space="preserve"> движения.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42" w:lineRule="auto"/>
              <w:ind w:left="204"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регламент Таможенного союза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42" w:lineRule="auto"/>
              <w:ind w:left="239" w:right="231" w:hanging="2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«Безопасность автомобильных дорог» </w:t>
            </w:r>
            <w:r>
              <w:rPr>
                <w:sz w:val="20"/>
                <w:szCs w:val="20"/>
              </w:rPr>
              <w:t>п.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09" w:lineRule="exact"/>
              <w:ind w:left="203"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left="220" w:right="2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36"/>
              <w:ind w:left="103" w:righ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обочин и обеспечение видимости в плане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6" w:lineRule="exact"/>
              <w:ind w:lef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п.3.2.3- 3.3.1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2"/>
              <w:ind w:left="106" w:right="104" w:firstLine="8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50597-93 Автомобильные дороги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pacing w:val="-4"/>
                <w:sz w:val="20"/>
                <w:szCs w:val="20"/>
              </w:rPr>
              <w:t xml:space="preserve">улицы. Требования </w:t>
            </w:r>
            <w:r>
              <w:rPr>
                <w:sz w:val="20"/>
                <w:szCs w:val="20"/>
              </w:rPr>
              <w:t xml:space="preserve">к </w:t>
            </w:r>
            <w:r>
              <w:rPr>
                <w:spacing w:val="-5"/>
                <w:sz w:val="20"/>
                <w:szCs w:val="20"/>
              </w:rPr>
              <w:t xml:space="preserve">эксплуатационному </w:t>
            </w:r>
            <w:r>
              <w:rPr>
                <w:spacing w:val="-4"/>
                <w:sz w:val="20"/>
                <w:szCs w:val="20"/>
              </w:rPr>
              <w:t xml:space="preserve">состоянию, </w:t>
            </w:r>
            <w:r>
              <w:rPr>
                <w:spacing w:val="-5"/>
                <w:sz w:val="20"/>
                <w:szCs w:val="20"/>
              </w:rPr>
              <w:t xml:space="preserve">допустимому </w:t>
            </w:r>
            <w:r>
              <w:rPr>
                <w:sz w:val="20"/>
                <w:szCs w:val="20"/>
              </w:rPr>
              <w:t xml:space="preserve">по </w:t>
            </w:r>
            <w:r>
              <w:rPr>
                <w:spacing w:val="-5"/>
                <w:sz w:val="20"/>
                <w:szCs w:val="20"/>
              </w:rPr>
              <w:t xml:space="preserve">обеспечению безопасности </w:t>
            </w:r>
            <w:r>
              <w:rPr>
                <w:spacing w:val="-4"/>
                <w:sz w:val="20"/>
                <w:szCs w:val="20"/>
              </w:rPr>
              <w:t>дорожного</w:t>
            </w:r>
            <w:r>
              <w:rPr>
                <w:spacing w:val="-5"/>
                <w:sz w:val="20"/>
                <w:szCs w:val="20"/>
              </w:rPr>
              <w:t xml:space="preserve"> движения.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2" w:line="237" w:lineRule="auto"/>
              <w:ind w:left="204"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регламент Таможенного союза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3"/>
              <w:ind w:left="239" w:right="231" w:hanging="3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«Безопасность автомобильных дорог» </w:t>
            </w:r>
            <w:r>
              <w:rPr>
                <w:sz w:val="20"/>
                <w:szCs w:val="20"/>
              </w:rPr>
              <w:t>п.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10" w:lineRule="exact"/>
              <w:ind w:left="203"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8"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7" w:right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техническим средствам организации дорожного движения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6" w:lineRule="exact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п.4.1- 4.2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50597-93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127" w:right="109" w:hanging="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Автомобильные дороги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pacing w:val="-4"/>
                <w:sz w:val="20"/>
                <w:szCs w:val="20"/>
              </w:rPr>
              <w:t xml:space="preserve">улицы. Требования </w:t>
            </w:r>
            <w:r>
              <w:rPr>
                <w:sz w:val="20"/>
                <w:szCs w:val="20"/>
              </w:rPr>
              <w:t xml:space="preserve">к </w:t>
            </w:r>
            <w:r>
              <w:rPr>
                <w:spacing w:val="-5"/>
                <w:sz w:val="20"/>
                <w:szCs w:val="20"/>
              </w:rPr>
              <w:t xml:space="preserve">эксплуатационному </w:t>
            </w:r>
            <w:r>
              <w:rPr>
                <w:spacing w:val="-4"/>
                <w:sz w:val="20"/>
                <w:szCs w:val="20"/>
              </w:rPr>
              <w:t xml:space="preserve">состоянию, </w:t>
            </w:r>
            <w:r>
              <w:rPr>
                <w:spacing w:val="-5"/>
                <w:sz w:val="20"/>
                <w:szCs w:val="20"/>
              </w:rPr>
              <w:t xml:space="preserve">допустимому </w:t>
            </w:r>
            <w:r>
              <w:rPr>
                <w:sz w:val="20"/>
                <w:szCs w:val="20"/>
              </w:rPr>
              <w:t xml:space="preserve">по </w:t>
            </w:r>
            <w:r>
              <w:rPr>
                <w:spacing w:val="-5"/>
                <w:sz w:val="20"/>
                <w:szCs w:val="20"/>
              </w:rPr>
              <w:t xml:space="preserve">обеспечению безопасности </w:t>
            </w:r>
            <w:r>
              <w:rPr>
                <w:spacing w:val="-4"/>
                <w:sz w:val="20"/>
                <w:szCs w:val="20"/>
              </w:rPr>
              <w:t>дорожного</w:t>
            </w:r>
            <w:r>
              <w:rPr>
                <w:spacing w:val="-5"/>
                <w:sz w:val="20"/>
                <w:szCs w:val="20"/>
              </w:rPr>
              <w:t xml:space="preserve"> движения.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219"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регламент Таможенного союза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42" w:lineRule="auto"/>
              <w:ind w:left="247" w:right="227" w:hanging="3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«Безопасность автомобильных дорог» </w:t>
            </w:r>
            <w:r>
              <w:rPr>
                <w:sz w:val="20"/>
                <w:szCs w:val="20"/>
              </w:rPr>
              <w:t>п.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13" w:lineRule="exact"/>
              <w:ind w:left="219" w:right="2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6" w:lineRule="exact"/>
              <w:ind w:left="134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6" w:lineRule="exact"/>
              <w:ind w:left="134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6" w:lineRule="exact"/>
              <w:ind w:left="134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6" w:lineRule="exact"/>
              <w:ind w:left="134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8"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создание безопасных условий перевозки грузов и пассажиров по автомобильным дорогам общего пользования в течение установленного срока их службы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9"/>
                <w:szCs w:val="29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219"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регламент Таможенного союза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247" w:right="227" w:hanging="2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«Безопасность автомобильных дорог» </w:t>
            </w:r>
            <w:r>
              <w:rPr>
                <w:sz w:val="20"/>
                <w:szCs w:val="20"/>
              </w:rPr>
              <w:t xml:space="preserve">п. </w:t>
            </w:r>
            <w:r>
              <w:rPr>
                <w:spacing w:val="-3"/>
                <w:sz w:val="20"/>
                <w:szCs w:val="20"/>
              </w:rPr>
              <w:t xml:space="preserve">13.1 </w:t>
            </w:r>
            <w:r>
              <w:rPr>
                <w:spacing w:val="-4"/>
                <w:sz w:val="20"/>
                <w:szCs w:val="20"/>
              </w:rPr>
              <w:t>(</w:t>
            </w:r>
            <w:proofErr w:type="gramStart"/>
            <w:r>
              <w:rPr>
                <w:spacing w:val="-4"/>
                <w:sz w:val="20"/>
                <w:szCs w:val="20"/>
              </w:rPr>
              <w:t>ТР</w:t>
            </w:r>
            <w:proofErr w:type="gram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ТС – </w:t>
            </w:r>
            <w:r>
              <w:rPr>
                <w:spacing w:val="-5"/>
                <w:sz w:val="20"/>
                <w:szCs w:val="20"/>
              </w:rPr>
              <w:t>014-2011)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9"/>
                <w:szCs w:val="29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9"/>
                <w:szCs w:val="29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9"/>
                <w:szCs w:val="29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9"/>
                <w:szCs w:val="29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1"/>
                <w:szCs w:val="21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189" w:lineRule="exact"/>
              <w:ind w:left="66" w:righ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110" w:line="237" w:lineRule="auto"/>
              <w:ind w:left="107" w:right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Асфальтобетонное покрытие укладывается в сухую погоду.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1631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  <w:p w:rsidR="00465CFA" w:rsidRPr="00E0394F" w:rsidRDefault="00465CFA" w:rsidP="00465C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  <w:r w:rsidRPr="00E0394F">
              <w:rPr>
                <w:rFonts w:ascii="Times New Roman" w:hAnsi="Times New Roman" w:cs="Times New Roman"/>
                <w:sz w:val="20"/>
                <w:szCs w:val="20"/>
              </w:rPr>
              <w:t>Основание под асфальтобетонное покрытие очищено от грязи и сухое.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17" w:lineRule="exact"/>
              <w:ind w:left="6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6.11 СП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2" w:line="244" w:lineRule="exact"/>
              <w:ind w:left="3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82.13330.2016 </w:t>
            </w:r>
            <w:r>
              <w:rPr>
                <w:rFonts w:ascii="Calibri" w:hAnsi="Calibri" w:cs="Calibri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Свод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219" w:right="2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правил. Благоустройство территорий.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167" w:right="154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Актуализированная редакция </w:t>
            </w:r>
            <w:proofErr w:type="spellStart"/>
            <w:r>
              <w:rPr>
                <w:sz w:val="20"/>
                <w:szCs w:val="20"/>
              </w:rPr>
              <w:t>СНиП</w:t>
            </w:r>
            <w:proofErr w:type="spellEnd"/>
            <w:r>
              <w:rPr>
                <w:sz w:val="20"/>
                <w:szCs w:val="20"/>
              </w:rPr>
              <w:t xml:space="preserve"> III-10-75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(далее - </w:t>
            </w:r>
            <w:proofErr w:type="spellStart"/>
            <w:r>
              <w:rPr>
                <w:sz w:val="20"/>
                <w:szCs w:val="20"/>
              </w:rPr>
              <w:t>СНиП</w:t>
            </w:r>
            <w:proofErr w:type="spellEnd"/>
            <w:r>
              <w:rPr>
                <w:sz w:val="20"/>
                <w:szCs w:val="20"/>
              </w:rPr>
              <w:t xml:space="preserve"> III-10-75)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167" w:right="154" w:hanging="4"/>
              <w:jc w:val="center"/>
              <w:rPr>
                <w:sz w:val="20"/>
                <w:szCs w:val="20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67" w:right="154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6.12 </w:t>
            </w:r>
            <w:proofErr w:type="spellStart"/>
            <w:r>
              <w:rPr>
                <w:sz w:val="20"/>
                <w:szCs w:val="20"/>
              </w:rPr>
              <w:t>СНиП</w:t>
            </w:r>
            <w:proofErr w:type="spellEnd"/>
            <w:r>
              <w:rPr>
                <w:sz w:val="20"/>
                <w:szCs w:val="20"/>
              </w:rPr>
              <w:t xml:space="preserve"> III-10-75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17" w:lineRule="exact"/>
              <w:ind w:left="659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17" w:lineRule="exact"/>
              <w:ind w:left="659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17" w:lineRule="exact"/>
              <w:ind w:left="659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17" w:lineRule="exact"/>
              <w:ind w:left="659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11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воздуха при укладке асфальтобетонного покрытия соответствует требованиям для используемого типа смеси.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11" w:right="102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или слой ранее уложенного асфальтобетона за 3-5 ч до укладки асфальтобетонной смеси обработан разжиженным или жидким битумом, или битумной эмульсией из расчета 0,5 л/м.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11" w:right="103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  <w:r>
              <w:rPr>
                <w:color w:val="0D0D0D"/>
                <w:sz w:val="18"/>
                <w:szCs w:val="18"/>
              </w:rPr>
              <w:t>0.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Бортовые камни следует устанавливать на грунтовом основании, уплотненном до плотности при коэффициенте не менее 0,98 или на бетонном основании с присыпкой грунтом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32" w:lineRule="exact"/>
              <w:ind w:left="107" w:right="7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наружной стороны или укреплением бетоном.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10.1 .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 должен повторять проектный профиль покрытия. Уступы в стыках бортовых камней в плане и профиле не допускаются. В местах пересечений внутриквартальных проездов и садовых дорожек следует устанавливать криволинейные бортовые камни. Устройство криволинейного борта радиусом 15 м и менее из прямолинейных камней не допускается. Швы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28" w:lineRule="exact"/>
              <w:ind w:left="107"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камнями должны быть не более 10 мм.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6.25 </w:t>
            </w:r>
            <w:proofErr w:type="spellStart"/>
            <w:r>
              <w:rPr>
                <w:sz w:val="20"/>
                <w:szCs w:val="20"/>
              </w:rPr>
              <w:t>СНиП</w:t>
            </w:r>
            <w:proofErr w:type="spellEnd"/>
            <w:r>
              <w:rPr>
                <w:sz w:val="20"/>
                <w:szCs w:val="20"/>
              </w:rPr>
              <w:t xml:space="preserve"> III-10-75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06" w:lineRule="exact"/>
              <w:ind w:left="111"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10.2.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0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заполнения швов должен приготовляться на портландцементе класса не ниже В30 и его подвижность должна соответствовать 5-6 см погружения стандартного конуса.</w:t>
            </w:r>
          </w:p>
        </w:tc>
        <w:tc>
          <w:tcPr>
            <w:tcW w:w="1452" w:type="pct"/>
            <w:gridSpan w:val="2"/>
            <w:vMerge w:val="restar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10.3. </w:t>
            </w:r>
          </w:p>
        </w:tc>
        <w:tc>
          <w:tcPr>
            <w:tcW w:w="1631" w:type="pct"/>
          </w:tcPr>
          <w:p w:rsidR="00465CFA" w:rsidRDefault="00465C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Бортовые камни следует устанавливать на грунтовом основании, уплотненном до плотности при коэффициенте не менее 0,98 или на бетонном основании с присыпкой грунтом с наружной стороны или укреплением бетоном. </w:t>
            </w:r>
          </w:p>
        </w:tc>
        <w:tc>
          <w:tcPr>
            <w:tcW w:w="1452" w:type="pct"/>
            <w:gridSpan w:val="2"/>
            <w:vMerge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10.4 </w:t>
            </w:r>
          </w:p>
        </w:tc>
        <w:tc>
          <w:tcPr>
            <w:tcW w:w="1631" w:type="pct"/>
          </w:tcPr>
          <w:p w:rsidR="00465CFA" w:rsidRDefault="00465C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Борт должен повторять проектный профиль покрытия. Уступы в стыках бортовых камней в плане и профиле не допускаются. В местах пересечений внутриквартальных проездов и садовых дорожек следует устанавливать криволинейные бортовые камни. Устройство криволинейного борта радиусом 15 м и менее из прямолинейных камней не допускается. Швы между камнями должны быть не более 10 мм. </w:t>
            </w:r>
          </w:p>
        </w:tc>
        <w:tc>
          <w:tcPr>
            <w:tcW w:w="1452" w:type="pct"/>
            <w:gridSpan w:val="2"/>
            <w:vMerge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1631" w:type="pct"/>
          </w:tcPr>
          <w:p w:rsidR="00465CFA" w:rsidRDefault="00465CF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Стойки без башмаков следует устанавливать в ямы диаметром 30 см и засыпать смесью грунта и щебня или гравия с послойным </w:t>
            </w:r>
            <w:proofErr w:type="spellStart"/>
            <w:r>
              <w:rPr>
                <w:sz w:val="20"/>
                <w:szCs w:val="20"/>
              </w:rPr>
              <w:t>трамбованием</w:t>
            </w:r>
            <w:proofErr w:type="spellEnd"/>
            <w:r>
              <w:rPr>
                <w:sz w:val="20"/>
                <w:szCs w:val="20"/>
              </w:rPr>
              <w:t xml:space="preserve"> в процессе засыпки. </w:t>
            </w:r>
            <w:proofErr w:type="gramEnd"/>
          </w:p>
        </w:tc>
        <w:tc>
          <w:tcPr>
            <w:tcW w:w="1452" w:type="pct"/>
            <w:gridSpan w:val="2"/>
            <w:vMerge w:val="restart"/>
            <w:vAlign w:val="center"/>
          </w:tcPr>
          <w:p w:rsidR="00465CFA" w:rsidRDefault="00465CFA" w:rsidP="00465C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7.6 </w:t>
            </w:r>
            <w:proofErr w:type="spellStart"/>
            <w:r>
              <w:rPr>
                <w:sz w:val="20"/>
                <w:szCs w:val="20"/>
              </w:rPr>
              <w:t>СНиП</w:t>
            </w:r>
            <w:proofErr w:type="spellEnd"/>
            <w:r>
              <w:rPr>
                <w:sz w:val="20"/>
                <w:szCs w:val="20"/>
              </w:rPr>
              <w:t xml:space="preserve"> III-10-75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11.1. </w:t>
            </w:r>
          </w:p>
        </w:tc>
        <w:tc>
          <w:tcPr>
            <w:tcW w:w="1631" w:type="pct"/>
          </w:tcPr>
          <w:p w:rsidR="00465CFA" w:rsidRDefault="00465C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уровне поверхности земли стойка должна обсыпаться конусом из грунта высотой до 5 см. </w:t>
            </w:r>
          </w:p>
        </w:tc>
        <w:tc>
          <w:tcPr>
            <w:tcW w:w="1452" w:type="pct"/>
            <w:gridSpan w:val="2"/>
            <w:vMerge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11.2. </w:t>
            </w:r>
          </w:p>
        </w:tc>
        <w:tc>
          <w:tcPr>
            <w:tcW w:w="1631" w:type="pct"/>
          </w:tcPr>
          <w:p w:rsidR="00465CFA" w:rsidRDefault="00465C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Стойки, укрепляемые в грунте посредством бетонирования подземной части, следует бетонировать только после выверки их положения по вертикали и в плане. </w:t>
            </w:r>
          </w:p>
        </w:tc>
        <w:tc>
          <w:tcPr>
            <w:tcW w:w="1452" w:type="pct"/>
            <w:gridSpan w:val="2"/>
            <w:vMerge w:val="restar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11.3. </w:t>
            </w:r>
          </w:p>
        </w:tc>
        <w:tc>
          <w:tcPr>
            <w:tcW w:w="1631" w:type="pct"/>
          </w:tcPr>
          <w:p w:rsidR="00465CFA" w:rsidRDefault="00465C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стоек по вертикали, а также их положение в плане не должно превышать 10 мм. </w:t>
            </w:r>
          </w:p>
        </w:tc>
        <w:tc>
          <w:tcPr>
            <w:tcW w:w="1452" w:type="pct"/>
            <w:gridSpan w:val="2"/>
            <w:vMerge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11.4. </w:t>
            </w:r>
          </w:p>
        </w:tc>
        <w:tc>
          <w:tcPr>
            <w:tcW w:w="1631" w:type="pct"/>
          </w:tcPr>
          <w:p w:rsidR="00465CFA" w:rsidRDefault="00465C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Крестовые связи между стойками должны устанавливаться не более чем через 50 м. </w:t>
            </w:r>
          </w:p>
        </w:tc>
        <w:tc>
          <w:tcPr>
            <w:tcW w:w="1452" w:type="pct"/>
            <w:gridSpan w:val="2"/>
            <w:vMerge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допускаются отклонения в положении всей ограды и отдельных ее элементов в плане, по вертикали и по горизонтали более чем на 20 мм, а также наличие дефектов, сказывающихся на эстетическом восприятии ограды или на ее прочности. Диагональные и крестовые связи должны быть плотно пригнаны и надежно закреплены. Стойки оград не должны качаться. Сборные элементы оград должны плотно сидеть в пазах. Металлические элементы оград и сварные соединения должны быть прокрашены атмосферостойкими красками. </w:t>
            </w:r>
          </w:p>
          <w:p w:rsidR="00465CFA" w:rsidRDefault="00465C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pct"/>
            <w:gridSpan w:val="2"/>
            <w:vAlign w:val="center"/>
          </w:tcPr>
          <w:p w:rsidR="00465CFA" w:rsidRDefault="00465CFA" w:rsidP="00465C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7.14 </w:t>
            </w:r>
            <w:proofErr w:type="spellStart"/>
            <w:r>
              <w:rPr>
                <w:sz w:val="20"/>
                <w:szCs w:val="20"/>
              </w:rPr>
              <w:t>СНиП</w:t>
            </w:r>
            <w:proofErr w:type="spellEnd"/>
            <w:r>
              <w:rPr>
                <w:sz w:val="20"/>
                <w:szCs w:val="20"/>
              </w:rPr>
              <w:t xml:space="preserve"> III-10-75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54"/>
              <w:ind w:left="111" w:right="100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  <w:r>
              <w:rPr>
                <w:color w:val="0D0D0D"/>
                <w:sz w:val="18"/>
                <w:szCs w:val="18"/>
              </w:rPr>
              <w:t>3.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установкой бортовых камней длиной 1 м по тщательно выровненному и уплотненному земляному полотну распределяют песчаный подстилающий слой толщиной 10 см, по которому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28" w:lineRule="exact"/>
              <w:ind w:left="107" w:righ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устраивают бетонное основание толщиной 10 см (подушку)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3" w:lineRule="exact"/>
              <w:ind w:left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 5.2.4 ВСН 1-94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2" w:line="229" w:lineRule="exact"/>
              <w:ind w:left="6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01.08.1994 г.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42" w:lineRule="auto"/>
              <w:ind w:left="359" w:right="35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Ведомственные строительные нормы.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218" w:right="208"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по строительству полносборных покрытий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 w:line="228" w:lineRule="exact"/>
              <w:ind w:left="207" w:right="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городских дорог (далее - ВСН 1-94)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3" w:lineRule="exact"/>
              <w:ind w:left="198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3" w:lineRule="exact"/>
              <w:ind w:left="198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3" w:lineRule="exact"/>
              <w:ind w:left="198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3" w:lineRule="exact"/>
              <w:ind w:left="198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9"/>
                <w:szCs w:val="29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11" w:right="102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  <w:r>
              <w:rPr>
                <w:color w:val="0D0D0D"/>
                <w:sz w:val="18"/>
                <w:szCs w:val="18"/>
              </w:rPr>
              <w:t>3.1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двух сторон бортового камня устроена бетонная обойма высотой 10 см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деревянной или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1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металлической опалубке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9"/>
                <w:szCs w:val="29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 5.2.5 ВСН 1-94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9"/>
                <w:szCs w:val="29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9"/>
                <w:szCs w:val="29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9"/>
                <w:szCs w:val="29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9"/>
                <w:szCs w:val="29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11" w:right="102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  <w:r>
              <w:rPr>
                <w:color w:val="0D0D0D"/>
                <w:sz w:val="18"/>
                <w:szCs w:val="18"/>
              </w:rPr>
              <w:t>3.2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37" w:lineRule="auto"/>
              <w:ind w:left="107" w:right="8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швов между бортовыми камнями не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 w:line="21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превышает 5 мм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7" w:lineRule="exact"/>
              <w:ind w:left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 5.2.8 ВСН 1-94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7" w:lineRule="exact"/>
              <w:ind w:left="198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7" w:lineRule="exact"/>
              <w:ind w:left="198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7" w:lineRule="exact"/>
              <w:ind w:left="198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7" w:lineRule="exact"/>
              <w:ind w:left="198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left="111" w:right="100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  <w:r>
              <w:rPr>
                <w:color w:val="0D0D0D"/>
                <w:sz w:val="18"/>
                <w:szCs w:val="18"/>
              </w:rPr>
              <w:t>4.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воздуха при укладке асфальтобетонного покрытия соответствует требованиям для используемого типа смеси, а именно: асфальтобетонные смеси следует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7"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укладывать в сухую погоду весной и летом при температуре окружающего воздуха не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 5</w:t>
            </w:r>
            <w:proofErr w:type="gramStart"/>
            <w:r>
              <w:rPr>
                <w:sz w:val="20"/>
                <w:szCs w:val="20"/>
              </w:rPr>
              <w:t xml:space="preserve"> °С</w:t>
            </w:r>
            <w:proofErr w:type="gramEnd"/>
            <w:r>
              <w:rPr>
                <w:sz w:val="20"/>
                <w:szCs w:val="20"/>
              </w:rPr>
              <w:t>, осенью - не ниже 10°С.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41"/>
              <w:ind w:left="307" w:right="284" w:hanging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Подпункт 12.3.1 Приказа </w:t>
            </w:r>
            <w:proofErr w:type="spellStart"/>
            <w:r>
              <w:rPr>
                <w:sz w:val="20"/>
                <w:szCs w:val="20"/>
              </w:rPr>
              <w:t>Минрегиона</w:t>
            </w:r>
            <w:proofErr w:type="spellEnd"/>
            <w:r>
              <w:rPr>
                <w:sz w:val="20"/>
                <w:szCs w:val="20"/>
              </w:rPr>
              <w:t xml:space="preserve"> России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30.06.2012 № 272 «Об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утверждении</w:t>
            </w:r>
            <w:proofErr w:type="gramEnd"/>
            <w:r>
              <w:rPr>
                <w:sz w:val="20"/>
                <w:szCs w:val="20"/>
              </w:rPr>
              <w:t xml:space="preserve"> свода правил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2" w:line="22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СНиП</w:t>
            </w:r>
            <w:proofErr w:type="spellEnd"/>
            <w:r>
              <w:rPr>
                <w:sz w:val="20"/>
                <w:szCs w:val="20"/>
              </w:rPr>
              <w:t xml:space="preserve"> 3.06.03-85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42" w:lineRule="auto"/>
              <w:ind w:left="107"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«Автомобильные дороги» (далее СП 78.13330.2012)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left="111" w:right="103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20"/>
                <w:szCs w:val="20"/>
              </w:rPr>
              <w:t>14</w:t>
            </w:r>
            <w:r>
              <w:rPr>
                <w:color w:val="0D0D0D"/>
                <w:sz w:val="18"/>
                <w:szCs w:val="18"/>
              </w:rPr>
              <w:t>.1.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6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Укладку холодных асфальтобетонных смесей следует заканчивать ориентировочно за 15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32" w:lineRule="exact"/>
              <w:ind w:left="107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дней до начала периода осенних дождей.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11" w:right="105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Основание, на которое укладывается асфальтобетонная смесь, принято в установленном порядке, очищено от посторонних предметов, грязи и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1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пыли.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 12.3.2 СП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78.13330.2012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111" w:right="106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15.1.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 укладкой смеси проведена обработка поверхности нижнего слоя битумной или </w:t>
            </w:r>
            <w:proofErr w:type="spellStart"/>
            <w:proofErr w:type="gramStart"/>
            <w:r>
              <w:rPr>
                <w:sz w:val="20"/>
                <w:szCs w:val="20"/>
              </w:rPr>
              <w:t>битумно</w:t>
            </w:r>
            <w:proofErr w:type="spellEnd"/>
            <w:r>
              <w:rPr>
                <w:sz w:val="20"/>
                <w:szCs w:val="20"/>
              </w:rPr>
              <w:t>- полимерной</w:t>
            </w:r>
            <w:proofErr w:type="gramEnd"/>
            <w:r>
              <w:rPr>
                <w:sz w:val="20"/>
                <w:szCs w:val="20"/>
              </w:rPr>
              <w:t xml:space="preserve"> эмульсией, жидким или вязким битумом с соблюдением требуемой температуры и нормами расхода, а именно: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7" w:righ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обработке битумом основания - равной 0,5-0,8,нижнего слоя асфальтобетонного покрытия - 0,2-0,3; при обработке 60%-ной эмульсией основания - 0,6-0,9, нижнего слоя асфальтобетонного покрытия -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1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0,3-0,4.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94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rPr>
                <w:b/>
                <w:bCs/>
                <w:sz w:val="2"/>
                <w:szCs w:val="2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9"/>
                <w:szCs w:val="29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right="200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16.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5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окончания укатки на покрытии или основании отсутствуют участки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1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дефектами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3" w:lineRule="exact"/>
              <w:ind w:left="206" w:right="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 12.3.13 СП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2"/>
              <w:ind w:left="207" w:righ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78.13330.2012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3" w:lineRule="exact"/>
              <w:ind w:left="206" w:right="199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3" w:lineRule="exact"/>
              <w:ind w:left="206" w:right="199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3" w:lineRule="exact"/>
              <w:ind w:left="206" w:right="199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23" w:lineRule="exact"/>
              <w:ind w:left="206" w:right="199"/>
              <w:jc w:val="center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36"/>
              <w:ind w:right="199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17.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 дорожная разметка выполнена на подметенной, промытой и сухой поверхности покрытия при температуре, соответствующей типу используемого материала, а именно: при температуре не ниже 15</w:t>
            </w:r>
            <w:proofErr w:type="gramStart"/>
            <w:r>
              <w:rPr>
                <w:sz w:val="20"/>
                <w:szCs w:val="20"/>
              </w:rPr>
              <w:t xml:space="preserve"> °С</w:t>
            </w:r>
            <w:proofErr w:type="gramEnd"/>
            <w:r>
              <w:rPr>
                <w:sz w:val="20"/>
                <w:szCs w:val="20"/>
              </w:rPr>
              <w:t xml:space="preserve"> - нитрокрасками и не ниже 10 °С - при относительной влажности воздуха не более 85% - термопластическими материалами. При температуре поверхности покрытия ниже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7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°С разметку термопластическими материалами допускается выполнять при условии предварительного разогрева покрытия горелками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2" w:line="228" w:lineRule="exact"/>
              <w:ind w:left="107"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инфракрасного излучения до температуры не ниже 15 °С.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 w:line="229" w:lineRule="exact"/>
              <w:ind w:left="6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15.10 СП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29" w:lineRule="exact"/>
              <w:ind w:left="6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78.13330.2012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right="203"/>
              <w:jc w:val="right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  <w:r>
              <w:rPr>
                <w:color w:val="0D0D0D"/>
                <w:sz w:val="18"/>
                <w:szCs w:val="18"/>
              </w:rPr>
              <w:t>8.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Допустимые значения отклонений линии разметки в плане не более ±3 см. Края линии разметки ровные.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32" w:lineRule="exact"/>
              <w:ind w:left="107" w:righ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отклонение краев - не более 5 мм на длине 0,5 м.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6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15.15 СП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2"/>
              <w:ind w:left="6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78.13330.2012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right="203"/>
              <w:jc w:val="right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  <w:r>
              <w:rPr>
                <w:color w:val="0D0D0D"/>
                <w:sz w:val="18"/>
                <w:szCs w:val="18"/>
              </w:rPr>
              <w:t>9.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тротуаров, пешеходных дорожек, посадочных площадок остановочных пунктов и наземные тактильные указатели по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52875 не имеют загрязнений (мусор, грязь) и отдельных разрушений площадью более 0,2 м2, покрытие велосипедных дорожек - площадью более 0,06 м2. Загрязнения должны быть удалены в течение 3-х 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 xml:space="preserve">, отдельные разрушения – в течение 7 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47" w:lineRule="auto"/>
              <w:ind w:left="275" w:right="2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Подпункт 5.1.3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50597-2017 </w:t>
            </w:r>
            <w:r>
              <w:rPr>
                <w:rFonts w:ascii="Calibri" w:hAnsi="Calibri" w:cs="Calibri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Дороги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17" w:lineRule="exact"/>
              <w:ind w:left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и улицы.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110" w:right="9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эксплуатационному состоянию, допустимому по условиям обеспечения безопасности дорожного движения.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(далее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50597-2017)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79"/>
              <w:ind w:right="203"/>
              <w:jc w:val="right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  <w:r>
              <w:rPr>
                <w:color w:val="0D0D0D"/>
                <w:sz w:val="18"/>
                <w:szCs w:val="18"/>
              </w:rPr>
              <w:t>0.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не имеет дефектов в виде выбоин, просадок, проломов, колей и иных повреждений (таблица А.1 приложения А), устранение которых осуществляют в сроки, приведенные в таблице 5.3.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42" w:lineRule="auto"/>
              <w:ind w:left="779" w:right="267" w:hanging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Подпункт 5.2.4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50597-2017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right="203"/>
              <w:jc w:val="right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  <w:r>
              <w:rPr>
                <w:color w:val="0D0D0D"/>
                <w:sz w:val="18"/>
                <w:szCs w:val="18"/>
              </w:rPr>
              <w:t>1.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line="237" w:lineRule="auto"/>
              <w:ind w:left="107" w:righ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отдельные выступы или углубления в зоне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7" w:right="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деформационных швов высотой или глубиной более 3 см, их устранение на всех категориях дорог и группах улиц осуществляют в течение 7 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 w:line="21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момента обнаружения.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109" w:line="242" w:lineRule="auto"/>
              <w:ind w:left="779" w:right="267" w:hanging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Подпункт 5.2.5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50597-2017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109" w:line="242" w:lineRule="auto"/>
              <w:ind w:left="779" w:right="267" w:hanging="504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109" w:line="242" w:lineRule="auto"/>
              <w:ind w:left="779" w:right="267" w:hanging="504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109" w:line="242" w:lineRule="auto"/>
              <w:ind w:left="779" w:right="267" w:hanging="504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109" w:line="242" w:lineRule="auto"/>
              <w:ind w:left="779" w:right="267" w:hanging="504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right="203"/>
              <w:jc w:val="right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22.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Люки смотровых колодцев и дождеприемники ливнесточных колодцев должны соответствовать требованиям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3634.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9"/>
                <w:szCs w:val="29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"/>
              <w:ind w:left="779" w:right="267" w:hanging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Подпункт 5.2.6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50597-2017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109" w:line="242" w:lineRule="auto"/>
              <w:ind w:left="779" w:right="267" w:hanging="504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spacing w:before="109" w:line="242" w:lineRule="auto"/>
              <w:ind w:left="779" w:right="267" w:hanging="504"/>
              <w:rPr>
                <w:sz w:val="20"/>
                <w:szCs w:val="20"/>
              </w:rPr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82"/>
              <w:ind w:right="203"/>
              <w:jc w:val="right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  <w:r>
              <w:rPr>
                <w:color w:val="0D0D0D"/>
                <w:sz w:val="18"/>
                <w:szCs w:val="18"/>
              </w:rPr>
              <w:t>3.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7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разрушения крышек люков и решеток дождеприемников.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ind w:left="107" w:righ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Разрушенные крышки и решетки должны быть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заменены в течение 3-х часов с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момента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обнаружения.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left="779" w:right="267" w:hanging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Подпункт 5.2.7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50597-2017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</w:pPr>
          </w:p>
        </w:tc>
      </w:tr>
      <w:tr w:rsidR="00465CFA" w:rsidTr="00465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/>
        </w:trPr>
        <w:tc>
          <w:tcPr>
            <w:tcW w:w="335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ind w:right="203"/>
              <w:jc w:val="right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  <w:r>
              <w:rPr>
                <w:color w:val="0D0D0D"/>
                <w:sz w:val="18"/>
                <w:szCs w:val="18"/>
              </w:rPr>
              <w:t>4.</w:t>
            </w:r>
          </w:p>
        </w:tc>
        <w:tc>
          <w:tcPr>
            <w:tcW w:w="1631" w:type="pct"/>
          </w:tcPr>
          <w:p w:rsidR="00465CFA" w:rsidRDefault="00465CFA" w:rsidP="00465CFA">
            <w:pPr>
              <w:pStyle w:val="TableParagraph"/>
              <w:kinsoku w:val="0"/>
              <w:overflowPunct w:val="0"/>
              <w:ind w:left="107" w:right="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Обочины и разделительные полосы не имеют дефектов (таблица А.2 приложения А), влияющих на безопасность дорожного движения, устранение которых осуществляют в сроки,</w:t>
            </w:r>
          </w:p>
          <w:p w:rsidR="00465CFA" w:rsidRDefault="00465CFA" w:rsidP="00465CFA">
            <w:pPr>
              <w:pStyle w:val="TableParagraph"/>
              <w:kinsoku w:val="0"/>
              <w:overflowPunct w:val="0"/>
              <w:spacing w:line="208" w:lineRule="exact"/>
              <w:ind w:left="1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приведенные</w:t>
            </w:r>
            <w:proofErr w:type="gramEnd"/>
            <w:r>
              <w:rPr>
                <w:sz w:val="20"/>
                <w:szCs w:val="20"/>
              </w:rPr>
              <w:t xml:space="preserve"> в таблице 5.4.</w:t>
            </w:r>
          </w:p>
        </w:tc>
        <w:tc>
          <w:tcPr>
            <w:tcW w:w="1452" w:type="pct"/>
            <w:gridSpan w:val="2"/>
          </w:tcPr>
          <w:p w:rsidR="00465CFA" w:rsidRDefault="00465CFA" w:rsidP="00465CF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465CFA" w:rsidRDefault="00465CFA" w:rsidP="00465CFA">
            <w:pPr>
              <w:pStyle w:val="TableParagraph"/>
              <w:kinsoku w:val="0"/>
              <w:overflowPunct w:val="0"/>
              <w:spacing w:before="183" w:line="242" w:lineRule="auto"/>
              <w:ind w:left="779" w:right="267" w:hanging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Подпункт 5.3.1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50597-2017</w:t>
            </w:r>
          </w:p>
        </w:tc>
        <w:tc>
          <w:tcPr>
            <w:tcW w:w="394" w:type="pct"/>
          </w:tcPr>
          <w:p w:rsidR="00465CFA" w:rsidRDefault="00465CFA" w:rsidP="00465CFA">
            <w:pPr>
              <w:pStyle w:val="TableParagraph"/>
              <w:kinsoku w:val="0"/>
              <w:overflowPunct w:val="0"/>
            </w:pPr>
          </w:p>
        </w:tc>
        <w:tc>
          <w:tcPr>
            <w:tcW w:w="420" w:type="pct"/>
          </w:tcPr>
          <w:p w:rsidR="00465CFA" w:rsidRDefault="00465CFA" w:rsidP="00465CFA">
            <w:pPr>
              <w:pStyle w:val="TableParagraph"/>
              <w:kinsoku w:val="0"/>
              <w:overflowPunct w:val="0"/>
            </w:pPr>
          </w:p>
        </w:tc>
        <w:tc>
          <w:tcPr>
            <w:tcW w:w="349" w:type="pct"/>
          </w:tcPr>
          <w:p w:rsidR="00465CFA" w:rsidRDefault="00465CFA" w:rsidP="00465CFA">
            <w:pPr>
              <w:pStyle w:val="TableParagraph"/>
              <w:kinsoku w:val="0"/>
              <w:overflowPunct w:val="0"/>
            </w:pPr>
          </w:p>
        </w:tc>
        <w:tc>
          <w:tcPr>
            <w:tcW w:w="419" w:type="pct"/>
          </w:tcPr>
          <w:p w:rsidR="00465CFA" w:rsidRDefault="00465CFA" w:rsidP="00465CFA">
            <w:pPr>
              <w:pStyle w:val="TableParagraph"/>
              <w:kinsoku w:val="0"/>
              <w:overflowPunct w:val="0"/>
            </w:pPr>
          </w:p>
        </w:tc>
      </w:tr>
    </w:tbl>
    <w:p w:rsidR="00465CFA" w:rsidRDefault="00465CFA" w:rsidP="00465CFA">
      <w:pPr>
        <w:pStyle w:val="Default"/>
      </w:pPr>
    </w:p>
    <w:p w:rsidR="00465CFA" w:rsidRDefault="00465CFA" w:rsidP="00465CFA">
      <w:pPr>
        <w:pStyle w:val="Default"/>
        <w:spacing w:after="3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1. Вид контрольного мероприятия: __________________________ </w:t>
      </w:r>
    </w:p>
    <w:p w:rsidR="00465CFA" w:rsidRDefault="00465CFA" w:rsidP="00465CFA">
      <w:pPr>
        <w:pStyle w:val="Default"/>
        <w:spacing w:after="35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2. Дата заполнения проверочного листа: «___» ___________20__ г. </w:t>
      </w:r>
    </w:p>
    <w:p w:rsidR="00465CFA" w:rsidRDefault="00465CFA" w:rsidP="00465CFA">
      <w:pPr>
        <w:pStyle w:val="Default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3. Объект муниципального контроля, в отношении которого проводится контрольное мероприятие</w:t>
      </w:r>
      <w:r>
        <w:rPr>
          <w:rFonts w:ascii="Arial" w:hAnsi="Arial" w:cs="Arial"/>
          <w:b/>
          <w:bCs/>
          <w:color w:val="545454"/>
          <w:sz w:val="21"/>
          <w:szCs w:val="21"/>
        </w:rPr>
        <w:t xml:space="preserve">: </w:t>
      </w:r>
      <w:r>
        <w:rPr>
          <w:color w:val="0D0D0D"/>
          <w:sz w:val="28"/>
          <w:szCs w:val="28"/>
        </w:rPr>
        <w:t xml:space="preserve">___________________________ </w:t>
      </w:r>
    </w:p>
    <w:p w:rsidR="00465CFA" w:rsidRDefault="00465CFA" w:rsidP="00465CFA">
      <w:pPr>
        <w:pStyle w:val="Defaul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_________________________________________________________ </w:t>
      </w:r>
    </w:p>
    <w:p w:rsidR="00465CFA" w:rsidRDefault="00465CFA" w:rsidP="00465CFA">
      <w:pPr>
        <w:pStyle w:val="Default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4. </w:t>
      </w:r>
      <w:proofErr w:type="gramStart"/>
      <w:r>
        <w:rPr>
          <w:color w:val="0D0D0D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 </w:t>
      </w:r>
      <w:proofErr w:type="gramEnd"/>
    </w:p>
    <w:p w:rsidR="00465CFA" w:rsidRDefault="00465CFA" w:rsidP="00465CFA">
      <w:pPr>
        <w:pStyle w:val="Default"/>
        <w:jc w:val="both"/>
        <w:rPr>
          <w:sz w:val="28"/>
          <w:szCs w:val="28"/>
        </w:rPr>
      </w:pPr>
    </w:p>
    <w:p w:rsidR="00465CFA" w:rsidRDefault="00465CFA" w:rsidP="00465CFA">
      <w:pPr>
        <w:pStyle w:val="Defaul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____________________________________________________________ </w:t>
      </w:r>
    </w:p>
    <w:p w:rsidR="00465CFA" w:rsidRDefault="00465CFA" w:rsidP="00465CFA">
      <w:pPr>
        <w:pStyle w:val="Defaul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____________________________________________________________ </w:t>
      </w:r>
    </w:p>
    <w:p w:rsidR="00465CFA" w:rsidRDefault="00465CFA" w:rsidP="00465CFA">
      <w:pPr>
        <w:pStyle w:val="Default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5. Место (места) проведения контрольного мероприятия с заполнением проверочного листа _______________________________ </w:t>
      </w:r>
    </w:p>
    <w:p w:rsidR="00465CFA" w:rsidRDefault="00465CFA" w:rsidP="00465CFA">
      <w:pPr>
        <w:pStyle w:val="Default"/>
        <w:jc w:val="both"/>
        <w:rPr>
          <w:sz w:val="28"/>
          <w:szCs w:val="28"/>
        </w:rPr>
      </w:pPr>
    </w:p>
    <w:p w:rsidR="00465CFA" w:rsidRDefault="00465CFA" w:rsidP="00465CFA">
      <w:pPr>
        <w:pStyle w:val="Defaul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____________________________________________________________ </w:t>
      </w:r>
    </w:p>
    <w:p w:rsidR="00465CFA" w:rsidRDefault="00465CFA" w:rsidP="00465CFA">
      <w:pPr>
        <w:pStyle w:val="Defaul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____________________________________________________________ </w:t>
      </w:r>
    </w:p>
    <w:p w:rsidR="00465CFA" w:rsidRDefault="00465CFA" w:rsidP="00465CFA">
      <w:pPr>
        <w:pStyle w:val="Defaul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6. Реквизиты решения о проведении контрольного мероприятия </w:t>
      </w:r>
    </w:p>
    <w:p w:rsidR="00465CFA" w:rsidRDefault="00465CFA" w:rsidP="00465CFA">
      <w:pPr>
        <w:pStyle w:val="Defaul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____________________________________________________________ </w:t>
      </w:r>
    </w:p>
    <w:p w:rsidR="00465CFA" w:rsidRDefault="00465CFA" w:rsidP="00465CFA">
      <w:pPr>
        <w:pStyle w:val="Defaul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____________________________________________________________ </w:t>
      </w:r>
    </w:p>
    <w:p w:rsidR="00465CFA" w:rsidRDefault="00465CFA" w:rsidP="00465CFA">
      <w:pPr>
        <w:pStyle w:val="Defaul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7. Учетный номер контрольного мероприятия </w:t>
      </w:r>
    </w:p>
    <w:p w:rsidR="00465CFA" w:rsidRDefault="00465CFA" w:rsidP="00465CFA">
      <w:pPr>
        <w:jc w:val="both"/>
      </w:pPr>
      <w:r>
        <w:rPr>
          <w:color w:val="0D0D0D"/>
          <w:sz w:val="28"/>
          <w:szCs w:val="28"/>
        </w:rPr>
        <w:t>____________________________________________________________</w:t>
      </w:r>
    </w:p>
    <w:sectPr w:rsidR="0046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CFA"/>
    <w:rsid w:val="00465CFA"/>
    <w:rsid w:val="00E9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0121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E901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65C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65CFA"/>
  </w:style>
  <w:style w:type="paragraph" w:customStyle="1" w:styleId="TableParagraph">
    <w:name w:val="Table Paragraph"/>
    <w:basedOn w:val="a"/>
    <w:uiPriority w:val="1"/>
    <w:qFormat/>
    <w:rsid w:val="00465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65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5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9012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rsid w:val="00E90121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2</cp:revision>
  <dcterms:created xsi:type="dcterms:W3CDTF">2022-02-18T07:33:00Z</dcterms:created>
  <dcterms:modified xsi:type="dcterms:W3CDTF">2022-02-18T07:48:00Z</dcterms:modified>
</cp:coreProperties>
</file>